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BE" w:rsidRDefault="00AD33D2">
      <w:pPr>
        <w:spacing w:after="210"/>
        <w:ind w:left="6"/>
        <w:jc w:val="center"/>
      </w:pPr>
      <w:r>
        <w:rPr>
          <w:rFonts w:ascii="Arial" w:eastAsia="Arial" w:hAnsi="Arial" w:cs="Arial"/>
          <w:b/>
          <w:sz w:val="17"/>
        </w:rPr>
        <w:t>INFORMACJA DODATKOWA</w:t>
      </w:r>
    </w:p>
    <w:p w:rsidR="008A3CBE" w:rsidRDefault="00AD33D2">
      <w:pPr>
        <w:tabs>
          <w:tab w:val="center" w:pos="2338"/>
        </w:tabs>
        <w:spacing w:after="244" w:line="263" w:lineRule="auto"/>
        <w:ind w:left="-15"/>
      </w:pPr>
      <w:r>
        <w:rPr>
          <w:rFonts w:ascii="Arial" w:eastAsia="Arial" w:hAnsi="Arial" w:cs="Arial"/>
          <w:b/>
          <w:sz w:val="17"/>
        </w:rPr>
        <w:t>I</w:t>
      </w:r>
      <w:r>
        <w:rPr>
          <w:rFonts w:ascii="Arial" w:eastAsia="Arial" w:hAnsi="Arial" w:cs="Arial"/>
          <w:b/>
          <w:sz w:val="17"/>
        </w:rPr>
        <w:tab/>
        <w:t>Wprowadzenie do sprawozdania finansowego.</w:t>
      </w:r>
    </w:p>
    <w:p w:rsidR="008A3CBE" w:rsidRDefault="00AD33D2">
      <w:pPr>
        <w:tabs>
          <w:tab w:val="center" w:pos="1121"/>
        </w:tabs>
        <w:spacing w:after="146" w:line="263" w:lineRule="auto"/>
        <w:ind w:left="-15"/>
      </w:pPr>
      <w:r>
        <w:rPr>
          <w:rFonts w:ascii="Arial" w:eastAsia="Arial" w:hAnsi="Arial" w:cs="Arial"/>
          <w:b/>
          <w:sz w:val="17"/>
        </w:rPr>
        <w:t>1.1.</w:t>
      </w:r>
      <w:r>
        <w:rPr>
          <w:rFonts w:ascii="Arial" w:eastAsia="Arial" w:hAnsi="Arial" w:cs="Arial"/>
          <w:b/>
          <w:sz w:val="17"/>
        </w:rPr>
        <w:tab/>
        <w:t>Nazwa jednostki</w:t>
      </w:r>
    </w:p>
    <w:p w:rsidR="008A3CBE" w:rsidRDefault="00ED2849">
      <w:pPr>
        <w:shd w:val="clear" w:color="auto" w:fill="F0FFF0"/>
        <w:spacing w:after="144" w:line="265" w:lineRule="auto"/>
        <w:ind w:left="455" w:hanging="10"/>
      </w:pPr>
      <w:r>
        <w:rPr>
          <w:rFonts w:ascii="Arial" w:eastAsia="Arial" w:hAnsi="Arial" w:cs="Arial"/>
          <w:b/>
          <w:sz w:val="17"/>
        </w:rPr>
        <w:t>Szkoła Podstawowa nr 1 im. Tadeusza Kościuszki</w:t>
      </w:r>
      <w:r w:rsidR="00AD33D2">
        <w:rPr>
          <w:rFonts w:ascii="Arial" w:eastAsia="Arial" w:hAnsi="Arial" w:cs="Arial"/>
          <w:b/>
          <w:sz w:val="17"/>
        </w:rPr>
        <w:t xml:space="preserve"> w Rwie Mazowieckiej</w:t>
      </w:r>
    </w:p>
    <w:p w:rsidR="008A3CBE" w:rsidRDefault="00AD33D2">
      <w:pPr>
        <w:tabs>
          <w:tab w:val="center" w:pos="1201"/>
        </w:tabs>
        <w:spacing w:after="146" w:line="263" w:lineRule="auto"/>
        <w:ind w:left="-15"/>
      </w:pPr>
      <w:r>
        <w:rPr>
          <w:rFonts w:ascii="Arial" w:eastAsia="Arial" w:hAnsi="Arial" w:cs="Arial"/>
          <w:b/>
          <w:sz w:val="17"/>
        </w:rPr>
        <w:t>1.2</w:t>
      </w:r>
      <w:r>
        <w:rPr>
          <w:rFonts w:ascii="Arial" w:eastAsia="Arial" w:hAnsi="Arial" w:cs="Arial"/>
          <w:b/>
          <w:sz w:val="17"/>
        </w:rPr>
        <w:tab/>
        <w:t>Siedziba jednostki</w:t>
      </w:r>
    </w:p>
    <w:p w:rsidR="008A3CBE" w:rsidRDefault="00DF3F63">
      <w:pPr>
        <w:shd w:val="clear" w:color="auto" w:fill="F0FFF0"/>
        <w:spacing w:after="371" w:line="265" w:lineRule="auto"/>
        <w:ind w:left="455" w:hanging="10"/>
      </w:pPr>
      <w:r>
        <w:rPr>
          <w:rFonts w:ascii="Arial" w:eastAsia="Arial" w:hAnsi="Arial" w:cs="Arial"/>
          <w:b/>
          <w:sz w:val="17"/>
        </w:rPr>
        <w:t>Rawa Mazowiecka</w:t>
      </w:r>
    </w:p>
    <w:p w:rsidR="008A3CBE" w:rsidRDefault="00AD33D2">
      <w:pPr>
        <w:tabs>
          <w:tab w:val="center" w:pos="1093"/>
        </w:tabs>
        <w:spacing w:after="144" w:line="263" w:lineRule="auto"/>
        <w:ind w:left="-15"/>
      </w:pPr>
      <w:r>
        <w:rPr>
          <w:rFonts w:ascii="Arial" w:eastAsia="Arial" w:hAnsi="Arial" w:cs="Arial"/>
          <w:b/>
          <w:sz w:val="17"/>
        </w:rPr>
        <w:t>1.3.</w:t>
      </w:r>
      <w:r>
        <w:rPr>
          <w:rFonts w:ascii="Arial" w:eastAsia="Arial" w:hAnsi="Arial" w:cs="Arial"/>
          <w:b/>
          <w:sz w:val="17"/>
        </w:rPr>
        <w:tab/>
        <w:t>Adres jednostki</w:t>
      </w:r>
    </w:p>
    <w:p w:rsidR="008A3CBE" w:rsidRDefault="00BE09CB">
      <w:pPr>
        <w:shd w:val="clear" w:color="auto" w:fill="F0FFF0"/>
        <w:spacing w:after="369" w:line="265" w:lineRule="auto"/>
        <w:ind w:left="455" w:hanging="10"/>
      </w:pPr>
      <w:r>
        <w:rPr>
          <w:rFonts w:ascii="Arial" w:eastAsia="Arial" w:hAnsi="Arial" w:cs="Arial"/>
          <w:b/>
          <w:sz w:val="17"/>
        </w:rPr>
        <w:t xml:space="preserve">ul. Kościuszki 19 </w:t>
      </w:r>
      <w:r w:rsidR="00AD33D2">
        <w:rPr>
          <w:rFonts w:ascii="Arial" w:eastAsia="Arial" w:hAnsi="Arial" w:cs="Arial"/>
          <w:b/>
          <w:sz w:val="17"/>
        </w:rPr>
        <w:t>; 96-200 Rawa Mazowiecka</w:t>
      </w:r>
    </w:p>
    <w:p w:rsidR="008A3CBE" w:rsidRDefault="00AD33D2">
      <w:pPr>
        <w:tabs>
          <w:tab w:val="center" w:pos="2309"/>
        </w:tabs>
        <w:spacing w:after="145" w:line="263" w:lineRule="auto"/>
        <w:ind w:left="-15"/>
      </w:pPr>
      <w:r>
        <w:rPr>
          <w:rFonts w:ascii="Arial" w:eastAsia="Arial" w:hAnsi="Arial" w:cs="Arial"/>
          <w:b/>
          <w:sz w:val="17"/>
        </w:rPr>
        <w:t>1.4.</w:t>
      </w:r>
      <w:r>
        <w:rPr>
          <w:rFonts w:ascii="Arial" w:eastAsia="Arial" w:hAnsi="Arial" w:cs="Arial"/>
          <w:b/>
          <w:sz w:val="17"/>
        </w:rPr>
        <w:tab/>
        <w:t>Podstawowy przedmiot działalności jednostki</w:t>
      </w:r>
    </w:p>
    <w:p w:rsidR="008A3CBE" w:rsidRDefault="00AD33D2">
      <w:pPr>
        <w:shd w:val="clear" w:color="auto" w:fill="F0FFF0"/>
        <w:spacing w:after="144" w:line="265" w:lineRule="auto"/>
        <w:ind w:left="455" w:hanging="10"/>
      </w:pPr>
      <w:r>
        <w:rPr>
          <w:rFonts w:ascii="Arial" w:eastAsia="Arial" w:hAnsi="Arial" w:cs="Arial"/>
          <w:b/>
          <w:sz w:val="17"/>
        </w:rPr>
        <w:t>Szkoła podstawowa</w:t>
      </w:r>
    </w:p>
    <w:p w:rsidR="008A3CBE" w:rsidRDefault="00AD33D2">
      <w:pPr>
        <w:numPr>
          <w:ilvl w:val="0"/>
          <w:numId w:val="1"/>
        </w:numPr>
        <w:spacing w:after="145" w:line="263" w:lineRule="auto"/>
        <w:ind w:hanging="460"/>
      </w:pPr>
      <w:r>
        <w:rPr>
          <w:rFonts w:ascii="Arial" w:eastAsia="Arial" w:hAnsi="Arial" w:cs="Arial"/>
          <w:b/>
          <w:sz w:val="17"/>
        </w:rPr>
        <w:t>Wskazanie okresu objętego sprawozdaniem</w:t>
      </w:r>
    </w:p>
    <w:p w:rsidR="008A3CBE" w:rsidRDefault="00BE735F">
      <w:pPr>
        <w:shd w:val="clear" w:color="auto" w:fill="F0FFF0"/>
        <w:spacing w:after="144" w:line="265" w:lineRule="auto"/>
        <w:ind w:left="455" w:hanging="10"/>
      </w:pPr>
      <w:r>
        <w:rPr>
          <w:rFonts w:ascii="Arial" w:eastAsia="Arial" w:hAnsi="Arial" w:cs="Arial"/>
          <w:b/>
          <w:sz w:val="17"/>
        </w:rPr>
        <w:t>ROK 2020</w:t>
      </w:r>
    </w:p>
    <w:p w:rsidR="008A3CBE" w:rsidRDefault="00AD33D2">
      <w:pPr>
        <w:numPr>
          <w:ilvl w:val="0"/>
          <w:numId w:val="1"/>
        </w:numPr>
        <w:spacing w:after="10" w:line="263" w:lineRule="auto"/>
        <w:ind w:hanging="460"/>
      </w:pPr>
      <w:r>
        <w:rPr>
          <w:rFonts w:ascii="Arial" w:eastAsia="Arial" w:hAnsi="Arial" w:cs="Arial"/>
          <w:b/>
          <w:sz w:val="17"/>
        </w:rPr>
        <w:t>Wskazanie, że sprawozdanie finansowe zawiera dane łączne, jeśli w skład jednostki nadrzędnej lub jednostki samorządu terytorialnego wchodzą jednostki sporządzające samodzielne sprawozdania finansowe</w:t>
      </w:r>
    </w:p>
    <w:p w:rsidR="008A3CBE" w:rsidRDefault="00EB345B">
      <w:pPr>
        <w:spacing w:after="146"/>
        <w:ind w:left="430" w:right="-28"/>
      </w:pPr>
      <w:r>
        <w:rPr>
          <w:noProof/>
        </w:rPr>
      </w:r>
      <w:r>
        <w:rPr>
          <w:noProof/>
        </w:rPr>
        <w:pict>
          <v:group id="Group 17379" o:spid="_x0000_s1026" style="width:692.3pt;height:11.2pt;mso-position-horizontal-relative:char;mso-position-vertical-relative:line" coordsize="87922,1422">
            <v:shape id="Shape 30485" o:spid="_x0000_s1027" style="position:absolute;width:87922;height:1422;visibility:visible" coordsize="8792210,142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6BcgA&#10;AADeAAAADwAAAGRycy9kb3ducmV2LnhtbESP3WoCMRSE7wt9h3AKvSmaba0iq1FqW0EExV/w8rA5&#10;3Wy7OVk2Ude3N0LBy2FmvmGG48aW4kS1LxwreG0nIIgzpwvOFey201YfhA/IGkvHpOBCHsajx4ch&#10;ptqdeU2nTchFhLBPUYEJoUql9Jkhi77tKuLo/bjaYoiyzqWu8RzhtpRvSdKTFguOCwYr+jSU/W2O&#10;VsH35WvZW0yWXByknP/uybys1hOlnp+ajwGIQE24h//bM62gk7z3u3C7E6+AH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H7oFyAAAAN4AAAAPAAAAAAAAAAAAAAAAAJgCAABk&#10;cnMvZG93bnJldi54bWxQSwUGAAAAAAQABAD1AAAAjQMAAAAA&#10;" adj="0,,0" path="m,l8792210,r,142240l,142240,,e" fillcolor="#f0fff0" stroked="f" strokeweight="0">
              <v:stroke miterlimit="83231f" joinstyle="miter"/>
              <v:formulas/>
              <v:path arrowok="t" o:connecttype="segments" textboxrect="0,0,8792210,142240"/>
            </v:shape>
            <w10:wrap type="none"/>
            <w10:anchorlock/>
          </v:group>
        </w:pict>
      </w:r>
    </w:p>
    <w:p w:rsidR="008A3CBE" w:rsidRDefault="00AD33D2">
      <w:pPr>
        <w:numPr>
          <w:ilvl w:val="0"/>
          <w:numId w:val="1"/>
        </w:numPr>
        <w:spacing w:after="258" w:line="263" w:lineRule="auto"/>
        <w:ind w:hanging="460"/>
      </w:pPr>
      <w:r>
        <w:rPr>
          <w:rFonts w:ascii="Arial" w:eastAsia="Arial" w:hAnsi="Arial" w:cs="Arial"/>
          <w:b/>
          <w:sz w:val="17"/>
        </w:rPr>
        <w:t>Omówienie przyjętych zasad rachunkowości, w tym metod wyceny aktywów i pasywów (także amortyzacji)</w:t>
      </w:r>
    </w:p>
    <w:p w:rsidR="008A3CBE" w:rsidRDefault="00EB345B">
      <w:pPr>
        <w:spacing w:after="0"/>
        <w:ind w:left="849" w:hanging="10"/>
        <w:jc w:val="both"/>
      </w:pPr>
      <w:r>
        <w:rPr>
          <w:noProof/>
        </w:rPr>
        <w:pict>
          <v:group id="Group 17380" o:spid="_x0000_s1062" style="position:absolute;left:0;text-align:left;margin-left:21.5pt;margin-top:-1.7pt;width:692.3pt;height:156.6pt;z-index:-251658240" coordsize="87922,19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">
            <v:shape id="Shape 30486" o:spid="_x0000_s1063" style="position:absolute;width:87922;height:4114;visibility:visible" coordsize="8792210,411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9hMcA&#10;AADeAAAADwAAAGRycy9kb3ducmV2LnhtbESPQWvCQBSE74L/YXmCF6kbtRVJXSUUFC9Sa0uht0f2&#10;NQnNvk2zT43/3i0UPA4z8w2zXHeuVmdqQ+XZwGScgCLOva24MPDxvnlYgAqCbLH2TAauFGC96veW&#10;mFp/4Tc6H6VQEcIhRQOlSJNqHfKSHIaxb4ij9+1bhxJlW2jb4iXCXa2nSTLXDiuOCyU29FJS/nM8&#10;OQNV1o22v7L/ynjyNJLXQ/2J+40xw0GXPYMS6uQe/m/vrIFZ8riYw9+deAX0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iPYTHAAAA3gAAAA8AAAAAAAAAAAAAAAAAmAIAAGRy&#10;cy9kb3ducmV2LnhtbFBLBQYAAAAABAAEAPUAAACMAwAAAAA=&#10;" adj="0,,0" path="m,l8792210,r,411480l,411480,,e" fillcolor="#f0fff0" stroked="f" strokeweight="0">
              <v:stroke miterlimit="83231f" joinstyle="miter"/>
              <v:formulas/>
              <v:path arrowok="t" o:connecttype="segments" textboxrect="0,0,8792210,411480"/>
            </v:shape>
            <v:shape id="Shape 30487" o:spid="_x0000_s1028" style="position:absolute;top:4102;width:2501;height:1155;visibility:visible" coordsize="250190,115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yXccA&#10;AADeAAAADwAAAGRycy9kb3ducmV2LnhtbESPT2vCQBTE70K/w/IKXkrdrdbWpq4i/gEvFpoKXh/Z&#10;1yQk+zZk1xi/vVsoeBxm5jfMfNnbWnTU+tKxhpeRAkGcOVNyruH4s3uegfAB2WDtmDRcycNy8TCY&#10;Y2Lchb+pS0MuIoR9ghqKEJpESp8VZNGPXEMcvV/XWgxRtrk0LV4i3NZyrNSbtFhyXCiwoXVBWZWe&#10;rQaXTYPZVE/0UZ2+7GHX8XGrTloPH/vVJ4hAfbiH/9t7o2GiXmfv8Hc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Ecl3HAAAA3gAAAA8AAAAAAAAAAAAAAAAAmAIAAGRy&#10;cy9kb3ducmV2LnhtbFBLBQYAAAAABAAEAPUAAACMAwAAAAA=&#10;" adj="0,,0" path="m,l250190,r,115570l,115570,,e" fillcolor="#f0fff0" stroked="f" strokeweight="0">
              <v:stroke miterlimit="83231f" joinstyle="miter"/>
              <v:formulas/>
              <v:path arrowok="t" o:connecttype="segments" textboxrect="0,0,250190,115570"/>
            </v:shape>
            <v:shape id="Shape 30488" o:spid="_x0000_s1029" style="position:absolute;top:5257;width:87922;height:14631;visibility:visible" coordsize="8792210,1463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BLAcMA&#10;AADeAAAADwAAAGRycy9kb3ducmV2LnhtbERPy2rCQBTdF/yH4Qrd1RltaDVmFBGE0kUhVlxfMjcP&#10;zdwJmTFJ/76zKHR5OO9sP9lWDNT7xrGG5UKBIC6cabjScPk+vaxB+IBssHVMGn7Iw343e8owNW7k&#10;nIZzqEQMYZ+ihjqELpXSFzVZ9AvXEUeudL3FEGFfSdPjGMNtK1dKvUmLDceGGjs61lTczw+rQanr&#10;kJzKz827xNXtq8jdmIdE6+f5dNiCCDSFf/Gf+8NoeFXJOu6Nd+IV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BLAcMAAADeAAAADwAAAAAAAAAAAAAAAACYAgAAZHJzL2Rv&#10;d25yZXYueG1sUEsFBgAAAAAEAAQA9QAAAIgDAAAAAA==&#10;" adj="0,,0" path="m,l8792210,r,1463040l,1463040,,e" fillcolor="#f0fff0" stroked="f" strokeweight="0">
              <v:stroke miterlimit="83231f" joinstyle="miter"/>
              <v:formulas/>
              <v:path arrowok="t" o:connecttype="segments" textboxrect="0,0,8792210,1463040"/>
            </v:shape>
          </v:group>
        </w:pict>
      </w:r>
      <w:r w:rsidR="00AD33D2">
        <w:rPr>
          <w:rFonts w:ascii="Arial" w:eastAsia="Arial" w:hAnsi="Arial" w:cs="Arial"/>
          <w:i/>
          <w:sz w:val="17"/>
        </w:rPr>
        <w:t xml:space="preserve">Aktywa i pasywa wyceniane są przy uwzględnieniu nadrzędnych zasad rachunkowości, w sposób przewidziany ustawą o rachunkowości oraz w przepisach szczególnych wydanych na podstawie ustawy o finansach publicznych. </w:t>
      </w:r>
      <w:r w:rsidR="00AD33D2">
        <w:rPr>
          <w:rFonts w:ascii="Arial" w:eastAsia="Arial" w:hAnsi="Arial" w:cs="Arial"/>
          <w:b/>
          <w:i/>
          <w:sz w:val="17"/>
        </w:rPr>
        <w:t>Aktywa i pasywa wycenia się:</w:t>
      </w:r>
    </w:p>
    <w:p w:rsidR="008A3CBE" w:rsidRDefault="00AD33D2">
      <w:pPr>
        <w:numPr>
          <w:ilvl w:val="1"/>
          <w:numId w:val="1"/>
        </w:numPr>
        <w:spacing w:after="12" w:line="247" w:lineRule="auto"/>
        <w:ind w:hanging="190"/>
      </w:pPr>
      <w:r>
        <w:rPr>
          <w:rFonts w:ascii="Arial" w:eastAsia="Arial" w:hAnsi="Arial" w:cs="Arial"/>
          <w:sz w:val="17"/>
        </w:rPr>
        <w:t xml:space="preserve">Środki trwałe, wartości niematerialne i prawne oraz rzeczowe składniki majątku obrotowego otrzymane nieodpłatnie wycenia się wg wartości określonej w decyzji </w:t>
      </w:r>
    </w:p>
    <w:p w:rsidR="008A3CBE" w:rsidRDefault="00AD33D2">
      <w:pPr>
        <w:spacing w:after="0"/>
        <w:ind w:left="849" w:hanging="10"/>
        <w:jc w:val="both"/>
      </w:pPr>
      <w:r>
        <w:rPr>
          <w:rFonts w:ascii="Arial" w:eastAsia="Arial" w:hAnsi="Arial" w:cs="Arial"/>
          <w:i/>
          <w:sz w:val="17"/>
        </w:rPr>
        <w:t>(dokumencie przekazania) lub na podstawie innego dokumentu</w:t>
      </w:r>
    </w:p>
    <w:p w:rsidR="008A3CBE" w:rsidRDefault="00AD33D2">
      <w:pPr>
        <w:numPr>
          <w:ilvl w:val="1"/>
          <w:numId w:val="1"/>
        </w:numPr>
        <w:spacing w:after="12" w:line="247" w:lineRule="auto"/>
        <w:ind w:hanging="190"/>
      </w:pPr>
      <w:r>
        <w:rPr>
          <w:rFonts w:ascii="Arial" w:eastAsia="Arial" w:hAnsi="Arial" w:cs="Arial"/>
          <w:sz w:val="17"/>
        </w:rPr>
        <w:t>Należności i zobowiązania wyceniane są według ich wartości ewidencyjnej.</w:t>
      </w:r>
    </w:p>
    <w:p w:rsidR="008A3CBE" w:rsidRDefault="00AD33D2">
      <w:pPr>
        <w:numPr>
          <w:ilvl w:val="1"/>
          <w:numId w:val="1"/>
        </w:numPr>
        <w:spacing w:after="12" w:line="247" w:lineRule="auto"/>
        <w:ind w:hanging="190"/>
      </w:pPr>
      <w:r>
        <w:rPr>
          <w:rFonts w:ascii="Arial" w:eastAsia="Arial" w:hAnsi="Arial" w:cs="Arial"/>
          <w:sz w:val="17"/>
        </w:rPr>
        <w:t>Środki pieniężne oraz pozostałe aktywa i pasywa wycenia się wg wartości nominalnej.</w:t>
      </w:r>
    </w:p>
    <w:p w:rsidR="008A3CBE" w:rsidRDefault="00AD33D2">
      <w:pPr>
        <w:numPr>
          <w:ilvl w:val="1"/>
          <w:numId w:val="1"/>
        </w:numPr>
        <w:spacing w:after="12" w:line="247" w:lineRule="auto"/>
        <w:ind w:hanging="190"/>
      </w:pPr>
      <w:r>
        <w:rPr>
          <w:rFonts w:ascii="Arial" w:eastAsia="Arial" w:hAnsi="Arial" w:cs="Arial"/>
          <w:sz w:val="17"/>
        </w:rPr>
        <w:t xml:space="preserve">Środki trwałe oraz wartości niematerialne i prawne wycenia się wg cen nabycia lub kosztów wytwarzania. Rzeczowe składniki majątku obrotowego o okresie używania powyżej </w:t>
      </w:r>
    </w:p>
    <w:p w:rsidR="008A3CBE" w:rsidRDefault="00AD33D2">
      <w:pPr>
        <w:spacing w:after="12" w:line="247" w:lineRule="auto"/>
        <w:ind w:left="849" w:hanging="10"/>
      </w:pPr>
      <w:r>
        <w:rPr>
          <w:rFonts w:ascii="Arial" w:eastAsia="Arial" w:hAnsi="Arial" w:cs="Arial"/>
          <w:sz w:val="17"/>
        </w:rPr>
        <w:t>1 roku i wartości nie przekraczającej 10.000 zł stanowią pozostałe środki trwałe są ewidencjonowane na koncie 013 „Pozostałe środki trwałe”. Środki trwałe o wartości powyżej 10.000 zł ewidencjonuje się na koncie 011 „Środki trwałe”</w:t>
      </w:r>
    </w:p>
    <w:p w:rsidR="008A3CBE" w:rsidRDefault="00AD33D2">
      <w:pPr>
        <w:numPr>
          <w:ilvl w:val="0"/>
          <w:numId w:val="1"/>
        </w:numPr>
        <w:spacing w:after="12" w:line="247" w:lineRule="auto"/>
        <w:ind w:hanging="460"/>
      </w:pPr>
      <w:r>
        <w:rPr>
          <w:rFonts w:ascii="Arial" w:eastAsia="Arial" w:hAnsi="Arial" w:cs="Arial"/>
          <w:sz w:val="17"/>
        </w:rPr>
        <w:t>Inwestycje wycenia się wg cen nabycia lub kosztów wytworzenia.</w:t>
      </w:r>
    </w:p>
    <w:p w:rsidR="008A3CBE" w:rsidRDefault="00AD33D2">
      <w:pPr>
        <w:numPr>
          <w:ilvl w:val="0"/>
          <w:numId w:val="1"/>
        </w:numPr>
        <w:spacing w:after="12" w:line="247" w:lineRule="auto"/>
        <w:ind w:hanging="460"/>
      </w:pPr>
      <w:r>
        <w:rPr>
          <w:rFonts w:ascii="Arial" w:eastAsia="Arial" w:hAnsi="Arial" w:cs="Arial"/>
          <w:sz w:val="17"/>
        </w:rPr>
        <w:t>Rzeczowe składniki majątku obrotowego wycenia się według ich wartości wynikających z ewidencji.</w:t>
      </w:r>
    </w:p>
    <w:p w:rsidR="008A3CBE" w:rsidRDefault="00AD33D2">
      <w:pPr>
        <w:spacing w:after="90" w:line="263" w:lineRule="auto"/>
        <w:ind w:left="864" w:hanging="10"/>
      </w:pPr>
      <w:r>
        <w:rPr>
          <w:rFonts w:ascii="Arial" w:eastAsia="Arial" w:hAnsi="Arial" w:cs="Arial"/>
          <w:b/>
          <w:sz w:val="17"/>
        </w:rPr>
        <w:t>Amortyzacja lub umorzenia dokonuje się:</w:t>
      </w:r>
    </w:p>
    <w:p w:rsidR="008A3CBE" w:rsidRDefault="00AD33D2">
      <w:pPr>
        <w:numPr>
          <w:ilvl w:val="0"/>
          <w:numId w:val="2"/>
        </w:numPr>
        <w:spacing w:after="12" w:line="247" w:lineRule="auto"/>
        <w:ind w:hanging="10"/>
      </w:pPr>
      <w:r>
        <w:rPr>
          <w:rFonts w:ascii="Arial" w:eastAsia="Arial" w:hAnsi="Arial" w:cs="Arial"/>
          <w:sz w:val="17"/>
        </w:rPr>
        <w:lastRenderedPageBreak/>
        <w:t>Środków trwałych oraz wartości niematerialnych i prawnych o wartości powyżej 10.000,00 zł dokonuje się amortyzacji lub umorzenia od miesiąca następnego po dniu przyjęcia do używania.</w:t>
      </w:r>
    </w:p>
    <w:p w:rsidR="008A3CBE" w:rsidRDefault="00AD33D2">
      <w:pPr>
        <w:numPr>
          <w:ilvl w:val="0"/>
          <w:numId w:val="2"/>
        </w:numPr>
        <w:spacing w:after="414" w:line="247" w:lineRule="auto"/>
        <w:ind w:hanging="10"/>
      </w:pPr>
      <w:r>
        <w:rPr>
          <w:rFonts w:ascii="Arial" w:eastAsia="Arial" w:hAnsi="Arial" w:cs="Arial"/>
          <w:sz w:val="17"/>
        </w:rPr>
        <w:t>wydatki poniesione na nabycie pozostałych składników majątkowych, których wartość początkowa nie przekracza 10.000,00 zł umarza się jednorazowo poprzez spisanie w koszty w miesiącu przejęcia do używania rzeczowych składników majątku obrotowego.</w:t>
      </w:r>
    </w:p>
    <w:p w:rsidR="008A3CBE" w:rsidRDefault="00AD33D2">
      <w:pPr>
        <w:spacing w:after="262" w:line="247" w:lineRule="auto"/>
        <w:ind w:left="849" w:hanging="10"/>
      </w:pPr>
      <w:r>
        <w:rPr>
          <w:rFonts w:ascii="Arial" w:eastAsia="Arial" w:hAnsi="Arial" w:cs="Arial"/>
          <w:sz w:val="17"/>
        </w:rPr>
        <w:t>Środki trwałe oraz wartości niematerialne i prawne amortyzuje się lub umarza przy zastosowaniu stawek amortyzacyjnych określonych przepisach o podatku dochodowym od osób prawnych albo zarządu jednostki samorządu terytorialnego zgodnie z przepisami ustawy o rachunkowości.</w:t>
      </w:r>
    </w:p>
    <w:p w:rsidR="008A3CBE" w:rsidRDefault="00EB345B">
      <w:pPr>
        <w:spacing w:after="183" w:line="247" w:lineRule="auto"/>
        <w:ind w:left="849" w:right="86" w:hanging="10"/>
      </w:pPr>
      <w:r>
        <w:rPr>
          <w:noProof/>
        </w:rPr>
        <w:pict>
          <v:group id="Group 17489" o:spid="_x0000_s1058" style="position:absolute;left:0;text-align:left;margin-left:21.5pt;margin-top:-113.6pt;width:692.3pt;height:460.8pt;z-index:-251657216" coordsize="87922,5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">
            <v:shape id="Shape 30497" o:spid="_x0000_s1061" style="position:absolute;width:87922;height:53200;visibility:visible" coordsize="8792210,53200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4T8kA&#10;AADeAAAADwAAAGRycy9kb3ducmV2LnhtbESPQUvDQBSE74X+h+UVvBS7qS22id0ECZaqBKFR0OMj&#10;+0xCs29Ddm3jv3cFweMwM98wu2w0nTjT4FrLCpaLCARxZXXLtYK31/31FoTzyBo7y6Tgmxxk6XSy&#10;w0TbCx/pXPpaBAi7BBU03veJlK5qyKBb2J44eJ92MOiDHGqpB7wEuOnkTRTdSoMth4UGe8obqk7l&#10;l1EwxofiPS/Wcf20mn9sZJG/PDyXSl3Nxvs7EJ5G/x/+az9qBatoHW/g9064AjL9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OI4T8kAAADeAAAADwAAAAAAAAAAAAAAAACYAgAA&#10;ZHJzL2Rvd25yZXYueG1sUEsFBgAAAAAEAAQA9QAAAI4DAAAAAA==&#10;" adj="0,,0" path="m,l8792210,r,5320030l,5320030,,e" fillcolor="#f0fff0" stroked="f" strokeweight="0">
              <v:stroke miterlimit="83231f" joinstyle="miter"/>
              <v:formulas/>
              <v:path arrowok="t" o:connecttype="segments" textboxrect="0,0,8792210,5320030"/>
            </v:shape>
            <v:shape id="Shape 30498" o:spid="_x0000_s1060" style="position:absolute;top:53200;width:2501;height:3035;visibility:visible" coordsize="250190,303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W+8UA&#10;AADeAAAADwAAAGRycy9kb3ducmV2LnhtbERPy2rCQBTdF/yH4QrdlGZSFbFpRpFaoTvxQcDdJXOb&#10;BDN3hsxokr/vLApdHs473wymFQ/qfGNZwVuSgiAurW64UnA5719XIHxA1thaJgUjedisJ085Ztr2&#10;fKTHKVQihrDPUEEdgsuk9GVNBn1iHXHkfmxnMETYVVJ32Mdw08pZmi6lwYZjQ42OPmsqb6e7UTDs&#10;Sld8Fa44jvPr2L9c94e7bJV6ng7bDxCBhvAv/nN/awXzdPEe98Y78Qr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9b7xQAAAN4AAAAPAAAAAAAAAAAAAAAAAJgCAABkcnMv&#10;ZG93bnJldi54bWxQSwUGAAAAAAQABAD1AAAAigMAAAAA&#10;" adj="0,,0" path="m,l250190,r,303530l,303530,,e" fillcolor="#f0fff0" stroked="f" strokeweight="0">
              <v:stroke miterlimit="83231f" joinstyle="miter"/>
              <v:formulas/>
              <v:path arrowok="t" o:connecttype="segments" textboxrect="0,0,250190,303530"/>
            </v:shape>
            <v:shape id="Shape 30499" o:spid="_x0000_s1059" style="position:absolute;top:56222;width:87922;height:2299;visibility:visible" coordsize="8792210,229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aD8kA&#10;AADeAAAADwAAAGRycy9kb3ducmV2LnhtbESPT0vDQBTE74LfYXmCF7GbVqlN2m0RUfDgpX8OenvN&#10;viZps2/D7msb/fSuIPQ4zMxvmNmid606UYiNZwPDQQaKuPS24crAZv12PwEVBdli65kMfFOExfz6&#10;aoaF9Wde0mkllUoQjgUaqEW6QutY1uQwDnxHnLydDw4lyVBpG/Cc4K7Voywba4cNp4UaO3qpqTys&#10;js6Af5X4RZuPu7D+nPh8O9o/yfHHmNub/nkKSqiXS/i//W4NPGSPeQ5/d9IV0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cEaD8kAAADeAAAADwAAAAAAAAAAAAAAAACYAgAA&#10;ZHJzL2Rvd25yZXYueG1sUEsFBgAAAAAEAAQA9QAAAI4DAAAAAA==&#10;" adj="0,,0" path="m,l8792210,r,229870l,229870,,e" fillcolor="#f0fff0" stroked="f" strokeweight="0">
              <v:stroke miterlimit="83231f" joinstyle="miter"/>
              <v:formulas/>
              <v:path arrowok="t" o:connecttype="segments" textboxrect="0,0,8792210,229870"/>
            </v:shape>
          </v:group>
        </w:pict>
      </w:r>
      <w:r w:rsidR="00AD33D2">
        <w:rPr>
          <w:rFonts w:ascii="Arial" w:eastAsia="Arial" w:hAnsi="Arial" w:cs="Arial"/>
          <w:sz w:val="17"/>
        </w:rPr>
        <w:t>Odpisy amortyzacyjne lub umorzeniowe dokonywane są od wartości początkowe środków trwałych oraz wartości niematerialnych i prawnych jeden raz  ciągu roku metodą liniową pod datą 31 grudnia.</w:t>
      </w:r>
    </w:p>
    <w:p w:rsidR="008A3CBE" w:rsidRDefault="00AD33D2">
      <w:pPr>
        <w:spacing w:after="12" w:line="247" w:lineRule="auto"/>
        <w:ind w:left="849" w:hanging="10"/>
      </w:pPr>
      <w:r>
        <w:rPr>
          <w:rFonts w:ascii="Arial" w:eastAsia="Arial" w:hAnsi="Arial" w:cs="Arial"/>
          <w:sz w:val="17"/>
        </w:rPr>
        <w:t xml:space="preserve">Jednorazowo, przez spisanie w koszty w miesiącu przyjęcia do używania umarza się: </w:t>
      </w:r>
    </w:p>
    <w:p w:rsidR="008A3CBE" w:rsidRDefault="00AD33D2">
      <w:pPr>
        <w:numPr>
          <w:ilvl w:val="0"/>
          <w:numId w:val="3"/>
        </w:numPr>
        <w:spacing w:after="12" w:line="247" w:lineRule="auto"/>
        <w:ind w:hanging="198"/>
      </w:pPr>
      <w:r>
        <w:rPr>
          <w:rFonts w:ascii="Arial" w:eastAsia="Arial" w:hAnsi="Arial" w:cs="Arial"/>
          <w:sz w:val="17"/>
        </w:rPr>
        <w:t>książki i inne zbiory biblioteczne</w:t>
      </w:r>
    </w:p>
    <w:p w:rsidR="008A3CBE" w:rsidRDefault="00AD33D2">
      <w:pPr>
        <w:numPr>
          <w:ilvl w:val="0"/>
          <w:numId w:val="3"/>
        </w:numPr>
        <w:spacing w:after="12" w:line="247" w:lineRule="auto"/>
        <w:ind w:hanging="198"/>
      </w:pPr>
      <w:r>
        <w:rPr>
          <w:rFonts w:ascii="Arial" w:eastAsia="Arial" w:hAnsi="Arial" w:cs="Arial"/>
          <w:sz w:val="17"/>
        </w:rPr>
        <w:t xml:space="preserve">środki dydaktyczne służące procesowi dydaktyczno – wychowawczemu </w:t>
      </w:r>
    </w:p>
    <w:p w:rsidR="008A3CBE" w:rsidRDefault="00AD33D2">
      <w:pPr>
        <w:numPr>
          <w:ilvl w:val="0"/>
          <w:numId w:val="3"/>
        </w:numPr>
        <w:spacing w:after="12" w:line="247" w:lineRule="auto"/>
        <w:ind w:hanging="198"/>
      </w:pPr>
      <w:r>
        <w:rPr>
          <w:rFonts w:ascii="Arial" w:eastAsia="Arial" w:hAnsi="Arial" w:cs="Arial"/>
          <w:sz w:val="17"/>
        </w:rPr>
        <w:t>odzież</w:t>
      </w:r>
    </w:p>
    <w:p w:rsidR="008A3CBE" w:rsidRDefault="00AD33D2">
      <w:pPr>
        <w:numPr>
          <w:ilvl w:val="0"/>
          <w:numId w:val="3"/>
        </w:numPr>
        <w:spacing w:after="287" w:line="247" w:lineRule="auto"/>
        <w:ind w:hanging="198"/>
      </w:pPr>
      <w:r>
        <w:rPr>
          <w:rFonts w:ascii="Arial" w:eastAsia="Arial" w:hAnsi="Arial" w:cs="Arial"/>
          <w:sz w:val="17"/>
        </w:rPr>
        <w:t>meble i dywany</w:t>
      </w:r>
    </w:p>
    <w:p w:rsidR="008A3CBE" w:rsidRDefault="00AD33D2">
      <w:pPr>
        <w:spacing w:after="404" w:line="263" w:lineRule="auto"/>
        <w:ind w:left="864" w:hanging="10"/>
      </w:pPr>
      <w:r>
        <w:rPr>
          <w:rFonts w:ascii="Arial" w:eastAsia="Arial" w:hAnsi="Arial" w:cs="Arial"/>
          <w:b/>
          <w:sz w:val="17"/>
        </w:rPr>
        <w:t>Pozostałe środki trwałe (wyposażenie) o wartości nie przekraczającej wielkości ustalonej w przepisach o podatku dochodowym od osób prawnych wycenianie są i ujmowane w księgach rachunkowych w cenach zakupu:</w:t>
      </w:r>
    </w:p>
    <w:p w:rsidR="008A3CBE" w:rsidRDefault="00AD33D2">
      <w:pPr>
        <w:numPr>
          <w:ilvl w:val="0"/>
          <w:numId w:val="4"/>
        </w:numPr>
        <w:spacing w:after="12" w:line="247" w:lineRule="auto"/>
        <w:ind w:hanging="10"/>
      </w:pPr>
      <w:r>
        <w:rPr>
          <w:rFonts w:ascii="Arial" w:eastAsia="Arial" w:hAnsi="Arial" w:cs="Arial"/>
          <w:sz w:val="17"/>
        </w:rPr>
        <w:t xml:space="preserve">dla wartości od 1.000,01 zł – 10.000,00 zł przyjmuje się do ewidencji ilościowo – wartościowej tj. księgi inwentarzowej prowadzonej przez Szkołę Podstawową </w:t>
      </w:r>
      <w:r>
        <w:rPr>
          <w:rFonts w:ascii="Arial" w:eastAsia="Arial" w:hAnsi="Arial" w:cs="Arial"/>
          <w:color w:val="800000"/>
          <w:sz w:val="17"/>
        </w:rPr>
        <w:t>.</w:t>
      </w:r>
      <w:r>
        <w:rPr>
          <w:rFonts w:ascii="Arial" w:eastAsia="Arial" w:hAnsi="Arial" w:cs="Arial"/>
          <w:sz w:val="17"/>
        </w:rPr>
        <w:t xml:space="preserve"> Ewidencja księgowa prowadzona na koncie 013. Ewidencja ilościowo – wartościowa w Księd</w:t>
      </w:r>
      <w:r w:rsidR="00274E4C">
        <w:rPr>
          <w:rFonts w:ascii="Arial" w:eastAsia="Arial" w:hAnsi="Arial" w:cs="Arial"/>
          <w:sz w:val="17"/>
        </w:rPr>
        <w:t>ze Inwentarz</w:t>
      </w:r>
      <w:r w:rsidR="000C14D2">
        <w:rPr>
          <w:rFonts w:ascii="Arial" w:eastAsia="Arial" w:hAnsi="Arial" w:cs="Arial"/>
          <w:sz w:val="17"/>
        </w:rPr>
        <w:t>owej  s</w:t>
      </w:r>
      <w:r>
        <w:rPr>
          <w:rFonts w:ascii="Arial" w:eastAsia="Arial" w:hAnsi="Arial" w:cs="Arial"/>
          <w:sz w:val="17"/>
        </w:rPr>
        <w:t xml:space="preserve">zkoły. </w:t>
      </w:r>
    </w:p>
    <w:p w:rsidR="008A3CBE" w:rsidRDefault="00AD33D2">
      <w:pPr>
        <w:numPr>
          <w:ilvl w:val="0"/>
          <w:numId w:val="4"/>
        </w:numPr>
        <w:spacing w:after="12" w:line="247" w:lineRule="auto"/>
        <w:ind w:hanging="10"/>
      </w:pPr>
      <w:r>
        <w:rPr>
          <w:rFonts w:ascii="Arial" w:eastAsia="Arial" w:hAnsi="Arial" w:cs="Arial"/>
          <w:sz w:val="17"/>
        </w:rPr>
        <w:t>dla wartości od 350,01 zł – 1.000,00 zł przyjmuje się do ewidencj</w:t>
      </w:r>
      <w:r w:rsidR="000C14D2">
        <w:rPr>
          <w:rFonts w:ascii="Arial" w:eastAsia="Arial" w:hAnsi="Arial" w:cs="Arial"/>
          <w:sz w:val="17"/>
        </w:rPr>
        <w:t>i ilościowej prowadzonej przez s</w:t>
      </w:r>
      <w:r>
        <w:rPr>
          <w:rFonts w:ascii="Arial" w:eastAsia="Arial" w:hAnsi="Arial" w:cs="Arial"/>
          <w:sz w:val="17"/>
        </w:rPr>
        <w:t xml:space="preserve">zkołę Podstawową  w Lędzinach. W/w wyposażenie księguje się bezpośrednio w koszty w miesiącu zakupu. Ewidencja ilościowo-wartościowa  Księdze Inwentarzowej w sekretariacie szkoły.  </w:t>
      </w:r>
    </w:p>
    <w:p w:rsidR="008A3CBE" w:rsidRDefault="00AD33D2">
      <w:pPr>
        <w:numPr>
          <w:ilvl w:val="0"/>
          <w:numId w:val="4"/>
        </w:numPr>
        <w:spacing w:after="12" w:line="247" w:lineRule="auto"/>
        <w:ind w:hanging="10"/>
      </w:pPr>
      <w:r>
        <w:rPr>
          <w:rFonts w:ascii="Arial" w:eastAsia="Arial" w:hAnsi="Arial" w:cs="Arial"/>
          <w:sz w:val="17"/>
        </w:rPr>
        <w:t>dla wartości od 0,01 zł do 350,00 zł nie prowadzi się ewidencji szczegółowej. W/w składniki księgowane są w koszty w miesiącu zakupu, otrzymania. Ewidencja prowadzona jest w Księdze Inwentarzowej w sekretariacie szkoły.</w:t>
      </w:r>
    </w:p>
    <w:p w:rsidR="008A3CBE" w:rsidRDefault="00AD33D2">
      <w:pPr>
        <w:numPr>
          <w:ilvl w:val="0"/>
          <w:numId w:val="4"/>
        </w:numPr>
        <w:spacing w:after="574" w:line="247" w:lineRule="auto"/>
        <w:ind w:hanging="10"/>
      </w:pPr>
      <w:r>
        <w:rPr>
          <w:rFonts w:ascii="Arial" w:eastAsia="Arial" w:hAnsi="Arial" w:cs="Arial"/>
          <w:sz w:val="17"/>
        </w:rPr>
        <w:t>Zbiory biblioteczne podlegają ewidencji ilościowo – wartościowej</w:t>
      </w:r>
      <w:r w:rsidR="00274E4C">
        <w:rPr>
          <w:rFonts w:ascii="Arial" w:eastAsia="Arial" w:hAnsi="Arial" w:cs="Arial"/>
          <w:sz w:val="17"/>
        </w:rPr>
        <w:t>, która prowadzona jest w bibliotece Szkoły</w:t>
      </w:r>
      <w:r>
        <w:rPr>
          <w:rFonts w:ascii="Arial" w:eastAsia="Arial" w:hAnsi="Arial" w:cs="Arial"/>
          <w:sz w:val="17"/>
        </w:rPr>
        <w:t>. Ewidencja księgowa prowadzona jest na koncie 014 „Zbiory biblioteczne”.</w:t>
      </w:r>
    </w:p>
    <w:p w:rsidR="008A3CBE" w:rsidRDefault="00AD33D2">
      <w:pPr>
        <w:spacing w:after="78" w:line="263" w:lineRule="auto"/>
        <w:ind w:left="864" w:hanging="10"/>
      </w:pPr>
      <w:r>
        <w:rPr>
          <w:rFonts w:ascii="Arial" w:eastAsia="Arial" w:hAnsi="Arial" w:cs="Arial"/>
          <w:b/>
          <w:sz w:val="17"/>
        </w:rPr>
        <w:t>Materiały wycenia się i ujmuje w księgach rachunkowych według cen zakupu.</w:t>
      </w:r>
    </w:p>
    <w:p w:rsidR="008A3CBE" w:rsidRDefault="008A3CBE" w:rsidP="00274E4C">
      <w:pPr>
        <w:spacing w:after="12" w:line="247" w:lineRule="auto"/>
        <w:ind w:left="1037"/>
      </w:pPr>
    </w:p>
    <w:p w:rsidR="008A3CBE" w:rsidRDefault="00274E4C" w:rsidP="00274E4C">
      <w:pPr>
        <w:spacing w:after="271" w:line="247" w:lineRule="auto"/>
        <w:ind w:left="839"/>
      </w:pPr>
      <w:r>
        <w:rPr>
          <w:rFonts w:ascii="Arial" w:eastAsia="Arial" w:hAnsi="Arial" w:cs="Arial"/>
          <w:sz w:val="17"/>
        </w:rPr>
        <w:t>M</w:t>
      </w:r>
      <w:r w:rsidR="00AD33D2">
        <w:rPr>
          <w:rFonts w:ascii="Arial" w:eastAsia="Arial" w:hAnsi="Arial" w:cs="Arial"/>
          <w:sz w:val="17"/>
        </w:rPr>
        <w:t>ateriały pozostałe (m.in. środki</w:t>
      </w:r>
      <w:r w:rsidR="000C14D2">
        <w:rPr>
          <w:rFonts w:ascii="Arial" w:eastAsia="Arial" w:hAnsi="Arial" w:cs="Arial"/>
          <w:sz w:val="17"/>
        </w:rPr>
        <w:t xml:space="preserve"> czystości, art. biurowe, </w:t>
      </w:r>
      <w:r w:rsidR="00AD33D2">
        <w:rPr>
          <w:rFonts w:ascii="Arial" w:eastAsia="Arial" w:hAnsi="Arial" w:cs="Arial"/>
          <w:sz w:val="17"/>
        </w:rPr>
        <w:t>) – księgowane są bezpośrednio w koszty w miesiącu zakupu.</w:t>
      </w:r>
    </w:p>
    <w:p w:rsidR="008A3CBE" w:rsidRDefault="00AD33D2">
      <w:pPr>
        <w:spacing w:after="161" w:line="247" w:lineRule="auto"/>
        <w:ind w:left="849" w:hanging="10"/>
      </w:pPr>
      <w:r>
        <w:rPr>
          <w:rFonts w:ascii="Arial" w:eastAsia="Arial" w:hAnsi="Arial" w:cs="Arial"/>
          <w:sz w:val="17"/>
        </w:rPr>
        <w:t>Decyzję o likwidacji składników majątkowych podejmuje Dyrektor Szkoły na podstawie stosownych dokumentów.</w:t>
      </w:r>
    </w:p>
    <w:p w:rsidR="008A3CBE" w:rsidRDefault="00AD33D2">
      <w:pPr>
        <w:spacing w:after="196" w:line="247" w:lineRule="auto"/>
        <w:ind w:left="849" w:hanging="10"/>
      </w:pPr>
      <w:r>
        <w:rPr>
          <w:rFonts w:ascii="Arial" w:eastAsia="Arial" w:hAnsi="Arial" w:cs="Arial"/>
          <w:sz w:val="17"/>
        </w:rPr>
        <w:t xml:space="preserve">Koszty działalności ujmuje się na kontach zespołu 4 – koszty według rodzajów w podziałkach obowiązującej klasyfikacji budżetowej (dział, rozdział, paragraf) zgodnie </w:t>
      </w:r>
      <w:r w:rsidR="000C14D2">
        <w:rPr>
          <w:rFonts w:ascii="Arial" w:eastAsia="Arial" w:hAnsi="Arial" w:cs="Arial"/>
          <w:sz w:val="17"/>
        </w:rPr>
        <w:t xml:space="preserve">                   </w:t>
      </w:r>
      <w:r>
        <w:rPr>
          <w:rFonts w:ascii="Arial" w:eastAsia="Arial" w:hAnsi="Arial" w:cs="Arial"/>
          <w:sz w:val="17"/>
        </w:rPr>
        <w:t>z zatwierdzonym planem finansowym.</w:t>
      </w:r>
    </w:p>
    <w:p w:rsidR="008A3CBE" w:rsidRDefault="00AD33D2">
      <w:pPr>
        <w:spacing w:after="12" w:line="247" w:lineRule="auto"/>
        <w:ind w:left="849" w:hanging="10"/>
      </w:pPr>
      <w:r>
        <w:rPr>
          <w:rFonts w:ascii="Arial" w:eastAsia="Arial" w:hAnsi="Arial" w:cs="Arial"/>
          <w:sz w:val="17"/>
        </w:rPr>
        <w:t>Za okres obciążający koszty przyjmuje się datę wystawienia dokumentu.</w:t>
      </w:r>
    </w:p>
    <w:p w:rsidR="008A3CBE" w:rsidRDefault="00AD33D2">
      <w:pPr>
        <w:shd w:val="clear" w:color="auto" w:fill="F0FFF0"/>
        <w:spacing w:after="259"/>
        <w:ind w:left="864" w:hanging="10"/>
      </w:pPr>
      <w:r>
        <w:rPr>
          <w:rFonts w:ascii="Arial" w:eastAsia="Arial" w:hAnsi="Arial" w:cs="Arial"/>
          <w:sz w:val="17"/>
        </w:rPr>
        <w:lastRenderedPageBreak/>
        <w:t>Kapitał (fundusze) wyceniane są w wartościach ewidencyjnych.</w:t>
      </w:r>
    </w:p>
    <w:p w:rsidR="008A3CBE" w:rsidRDefault="00AD33D2">
      <w:pPr>
        <w:shd w:val="clear" w:color="auto" w:fill="F0FFF0"/>
        <w:spacing w:after="290"/>
        <w:ind w:left="864" w:hanging="10"/>
      </w:pPr>
      <w:r>
        <w:rPr>
          <w:rFonts w:ascii="Arial" w:eastAsia="Arial" w:hAnsi="Arial" w:cs="Arial"/>
          <w:sz w:val="17"/>
        </w:rPr>
        <w:t>Wynik finansowy ustala się na kontach opisanych w przyjętym planie kont w programie księgowym. Przy ustaleniu wyniku finansowego stosuje się metody i zasady opisane w planie kont przy uwzględnieniu szczegółowych przepisów prawa.</w:t>
      </w:r>
    </w:p>
    <w:p w:rsidR="008A3CBE" w:rsidRDefault="00AD33D2">
      <w:pPr>
        <w:tabs>
          <w:tab w:val="center" w:pos="1088"/>
        </w:tabs>
        <w:spacing w:after="10" w:line="263" w:lineRule="auto"/>
        <w:ind w:left="-15"/>
      </w:pPr>
      <w:r>
        <w:rPr>
          <w:rFonts w:ascii="Arial" w:eastAsia="Arial" w:hAnsi="Arial" w:cs="Arial"/>
          <w:b/>
          <w:sz w:val="17"/>
        </w:rPr>
        <w:t xml:space="preserve">5. </w:t>
      </w:r>
      <w:r>
        <w:rPr>
          <w:rFonts w:ascii="Arial" w:eastAsia="Arial" w:hAnsi="Arial" w:cs="Arial"/>
          <w:b/>
          <w:sz w:val="17"/>
        </w:rPr>
        <w:tab/>
        <w:t>Inne informacje</w:t>
      </w:r>
    </w:p>
    <w:p w:rsidR="008A3CBE" w:rsidRDefault="00EB345B">
      <w:pPr>
        <w:spacing w:after="147"/>
        <w:ind w:left="430" w:right="-28"/>
      </w:pPr>
      <w:r>
        <w:rPr>
          <w:noProof/>
        </w:rPr>
      </w:r>
      <w:r>
        <w:rPr>
          <w:noProof/>
        </w:rPr>
        <w:pict>
          <v:group id="Group 23163" o:spid="_x0000_s1056" style="width:692.3pt;height:11.1pt;mso-position-horizontal-relative:char;mso-position-vertical-relative:line" coordsize="87922,1409">
            <v:shape id="Shape 30510" o:spid="_x0000_s1057" style="position:absolute;width:87922;height:1409;visibility:visible" coordsize="8792210,1409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UHC8UA&#10;AADeAAAADwAAAGRycy9kb3ducmV2LnhtbESP32rCMBTG7we+QzgD72ZSxTo6o6gw580E3R7g0Jy1&#10;3ZqT0mQ18+nNxcDLj+8fv+U62lYM1PvGsYZsokAQl840XGn4/Hh9egbhA7LB1jFp+CMP69XoYYmF&#10;cRc+0XAOlUgj7AvUUIfQFVL6siaLfuI64uR9ud5iSLKvpOnxksZtK6dK5dJiw+mhxo52NZU/51+r&#10;Ib++59+L7Wwf/dRkgzpSfCuPWo8f4+YFRKAY7uH/9sFomKl5lgASTkI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QcLxQAAAN4AAAAPAAAAAAAAAAAAAAAAAJgCAABkcnMv&#10;ZG93bnJldi54bWxQSwUGAAAAAAQABAD1AAAAigMAAAAA&#10;" adj="0,,0" path="m,l8792210,r,140970l,140970,,e" fillcolor="#f0fff0" stroked="f" strokeweight="0">
              <v:stroke miterlimit="83231f" joinstyle="miter"/>
              <v:formulas/>
              <v:path arrowok="t" o:connecttype="segments" textboxrect="0,0,8792210,140970"/>
            </v:shape>
            <w10:wrap type="none"/>
            <w10:anchorlock/>
          </v:group>
        </w:pict>
      </w:r>
    </w:p>
    <w:p w:rsidR="008A3CBE" w:rsidRDefault="00AD33D2">
      <w:pPr>
        <w:tabs>
          <w:tab w:val="center" w:pos="1928"/>
        </w:tabs>
        <w:spacing w:after="237" w:line="263" w:lineRule="auto"/>
        <w:ind w:left="-15"/>
      </w:pPr>
      <w:r>
        <w:rPr>
          <w:rFonts w:ascii="Arial" w:eastAsia="Arial" w:hAnsi="Arial" w:cs="Arial"/>
          <w:b/>
          <w:sz w:val="17"/>
        </w:rPr>
        <w:t>II.</w:t>
      </w:r>
      <w:r>
        <w:rPr>
          <w:rFonts w:ascii="Arial" w:eastAsia="Arial" w:hAnsi="Arial" w:cs="Arial"/>
          <w:b/>
          <w:sz w:val="17"/>
        </w:rPr>
        <w:tab/>
        <w:t>Dodatkowe informacje i objaśnienia.</w:t>
      </w:r>
    </w:p>
    <w:p w:rsidR="008A3CBE" w:rsidRDefault="00AD33D2">
      <w:pPr>
        <w:spacing w:after="10" w:line="263" w:lineRule="auto"/>
        <w:ind w:left="445" w:hanging="460"/>
      </w:pPr>
      <w:r>
        <w:rPr>
          <w:rFonts w:ascii="Arial" w:eastAsia="Arial" w:hAnsi="Arial" w:cs="Arial"/>
          <w:b/>
          <w:sz w:val="17"/>
        </w:rPr>
        <w:t>1.1.</w:t>
      </w:r>
      <w:r>
        <w:rPr>
          <w:rFonts w:ascii="Arial" w:eastAsia="Arial" w:hAnsi="Arial" w:cs="Arial"/>
          <w:b/>
          <w:sz w:val="17"/>
        </w:rPr>
        <w:tab/>
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dotyczących amortyzacji lub umorzenia.</w:t>
      </w:r>
    </w:p>
    <w:tbl>
      <w:tblPr>
        <w:tblStyle w:val="TableGrid"/>
        <w:tblW w:w="13379" w:type="dxa"/>
        <w:tblInd w:w="825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4605"/>
        <w:gridCol w:w="1642"/>
        <w:gridCol w:w="1408"/>
        <w:gridCol w:w="1576"/>
        <w:gridCol w:w="1408"/>
        <w:gridCol w:w="1406"/>
        <w:gridCol w:w="1334"/>
      </w:tblGrid>
      <w:tr w:rsidR="008A3CBE" w:rsidTr="009633DC">
        <w:trPr>
          <w:trHeight w:val="1044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Nazwa grupy rodzajowej składnika aktywów wg układu w bilansie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I. Wartości niematerialne i prawne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1.1. Grunty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spacing w:after="2" w:line="241" w:lineRule="auto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1.2. Budynki, lokale i obiekty </w:t>
            </w:r>
          </w:p>
          <w:p w:rsidR="008A3CBE" w:rsidRDefault="00AD33D2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inżynierii lądowej i </w:t>
            </w:r>
          </w:p>
          <w:p w:rsidR="008A3CBE" w:rsidRDefault="00AD33D2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wodnej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1.3. Urządzenia techniczne i maszyny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1.4. Środki transportu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1.5. Inne środki trwałe</w:t>
            </w:r>
          </w:p>
        </w:tc>
      </w:tr>
      <w:tr w:rsidR="008A3CBE" w:rsidTr="009633DC">
        <w:trPr>
          <w:trHeight w:val="117"/>
        </w:trPr>
        <w:tc>
          <w:tcPr>
            <w:tcW w:w="9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8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Wartość – stan na początek roku obrotowego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9633DC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2</w:t>
            </w:r>
            <w:r w:rsidR="00BE09CB">
              <w:rPr>
                <w:rFonts w:ascii="Arial" w:eastAsia="Arial" w:hAnsi="Arial" w:cs="Arial"/>
                <w:sz w:val="17"/>
              </w:rPr>
              <w:t>8.</w:t>
            </w:r>
            <w:r>
              <w:rPr>
                <w:rFonts w:ascii="Arial" w:eastAsia="Arial" w:hAnsi="Arial" w:cs="Arial"/>
                <w:sz w:val="17"/>
              </w:rPr>
              <w:t>222,20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9633DC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  <w:r w:rsidR="00AD33D2">
              <w:rPr>
                <w:rFonts w:ascii="Arial" w:eastAsia="Arial" w:hAnsi="Arial" w:cs="Arial"/>
                <w:sz w:val="17"/>
              </w:rPr>
              <w:t>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9633DC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10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977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134,82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5467E4">
            <w:pPr>
              <w:ind w:right="28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9633DC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132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596,82</w:t>
            </w:r>
          </w:p>
        </w:tc>
      </w:tr>
      <w:tr w:rsidR="008A3CBE" w:rsidTr="009633DC">
        <w:trPr>
          <w:trHeight w:val="18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r>
              <w:rPr>
                <w:rFonts w:ascii="Arial" w:eastAsia="Arial" w:hAnsi="Arial" w:cs="Arial"/>
                <w:b/>
                <w:i/>
                <w:sz w:val="17"/>
              </w:rPr>
              <w:t>Zwiększenia wartości początkowej: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A3CBE" w:rsidP="009633DC">
            <w:pPr>
              <w:ind w:right="28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A3CBE">
            <w:pPr>
              <w:ind w:right="30"/>
              <w:jc w:val="right"/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 w:rsidTr="009633DC">
        <w:trPr>
          <w:trHeight w:val="18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i/>
                <w:sz w:val="17"/>
              </w:rPr>
              <w:t>- aktualizacja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80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i/>
                <w:sz w:val="17"/>
              </w:rPr>
              <w:t xml:space="preserve">- przychody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>
            <w:pPr>
              <w:ind w:right="28"/>
              <w:jc w:val="right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>
            <w:pPr>
              <w:ind w:right="30"/>
              <w:jc w:val="right"/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79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i/>
                <w:sz w:val="17"/>
              </w:rPr>
              <w:t>- przemieszczenie (między grupami)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8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r>
              <w:rPr>
                <w:rFonts w:ascii="Arial" w:eastAsia="Arial" w:hAnsi="Arial" w:cs="Arial"/>
                <w:b/>
                <w:i/>
                <w:sz w:val="17"/>
              </w:rPr>
              <w:t>Zmniejszenie wartości początkowej: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3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 w:rsidTr="009633DC">
        <w:trPr>
          <w:trHeight w:val="18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i/>
                <w:sz w:val="17"/>
              </w:rPr>
              <w:t>- zbycie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80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i/>
                <w:sz w:val="17"/>
              </w:rPr>
              <w:t>- likwidacja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Pr="0043338F" w:rsidRDefault="009633DC" w:rsidP="009633DC">
            <w:pPr>
              <w:jc w:val="right"/>
              <w:rPr>
                <w:sz w:val="20"/>
                <w:szCs w:val="20"/>
              </w:rPr>
            </w:pPr>
            <w:r w:rsidRPr="0043338F">
              <w:rPr>
                <w:sz w:val="20"/>
                <w:szCs w:val="20"/>
              </w:rPr>
              <w:t>21</w:t>
            </w:r>
            <w:r w:rsidR="00BE09CB" w:rsidRPr="0043338F">
              <w:rPr>
                <w:sz w:val="20"/>
                <w:szCs w:val="20"/>
              </w:rPr>
              <w:t>.</w:t>
            </w:r>
            <w:r w:rsidRPr="0043338F">
              <w:rPr>
                <w:sz w:val="20"/>
                <w:szCs w:val="20"/>
              </w:rPr>
              <w:t>608,08</w:t>
            </w:r>
          </w:p>
        </w:tc>
      </w:tr>
      <w:tr w:rsidR="008A3CBE" w:rsidTr="009633DC">
        <w:trPr>
          <w:trHeight w:val="18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i/>
                <w:sz w:val="17"/>
              </w:rPr>
              <w:t>- inne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8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Wartość – stan na koniec roku obrotowego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9633DC" w:rsidP="0021676B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28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222,20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9633DC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</w:t>
            </w:r>
            <w:r w:rsidR="00AD33D2">
              <w:rPr>
                <w:rFonts w:ascii="Arial" w:eastAsia="Arial" w:hAnsi="Arial" w:cs="Arial"/>
                <w:sz w:val="17"/>
              </w:rPr>
              <w:t>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9633DC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10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977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134,82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A3CBE">
            <w:pPr>
              <w:ind w:right="28"/>
              <w:jc w:val="right"/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9633DC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110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988,74</w:t>
            </w:r>
          </w:p>
        </w:tc>
      </w:tr>
      <w:tr w:rsidR="008A3CBE" w:rsidTr="009633DC">
        <w:trPr>
          <w:trHeight w:val="117"/>
        </w:trPr>
        <w:tc>
          <w:tcPr>
            <w:tcW w:w="9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 w:rsidP="0021676B">
            <w:pPr>
              <w:jc w:val="right"/>
            </w:pPr>
          </w:p>
        </w:tc>
        <w:tc>
          <w:tcPr>
            <w:tcW w:w="1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80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Umorzenie – stan na początek roku obrotowego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9633DC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3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409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143,18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5467E4">
            <w:pPr>
              <w:ind w:right="28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5467E4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90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492,79</w:t>
            </w:r>
          </w:p>
        </w:tc>
      </w:tr>
      <w:tr w:rsidR="008A3CBE" w:rsidTr="009633DC">
        <w:trPr>
          <w:trHeight w:val="18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r>
              <w:rPr>
                <w:rFonts w:ascii="Arial" w:eastAsia="Arial" w:hAnsi="Arial" w:cs="Arial"/>
                <w:b/>
                <w:i/>
                <w:sz w:val="17"/>
              </w:rPr>
              <w:t>Zwiększenia w ciągu roku obrotowego: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5467E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281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323,84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A3CBE">
            <w:pPr>
              <w:ind w:right="28"/>
              <w:jc w:val="right"/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5467E4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13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 w:rsidR="00495D4E">
              <w:rPr>
                <w:rFonts w:ascii="Arial" w:eastAsia="Arial" w:hAnsi="Arial" w:cs="Arial"/>
                <w:sz w:val="17"/>
              </w:rPr>
              <w:t>627,</w:t>
            </w:r>
            <w:r>
              <w:rPr>
                <w:rFonts w:ascii="Arial" w:eastAsia="Arial" w:hAnsi="Arial" w:cs="Arial"/>
                <w:sz w:val="17"/>
              </w:rPr>
              <w:t>66</w:t>
            </w:r>
          </w:p>
        </w:tc>
      </w:tr>
      <w:tr w:rsidR="008A3CBE" w:rsidTr="009633DC">
        <w:trPr>
          <w:trHeight w:val="18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i/>
                <w:sz w:val="17"/>
              </w:rPr>
              <w:t>- aktualizacja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80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i/>
                <w:sz w:val="17"/>
              </w:rPr>
              <w:t>- amortyzacja za rok obrotowy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5467E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281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323,84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>
            <w:pPr>
              <w:ind w:right="28"/>
              <w:jc w:val="right"/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Pr="0043338F" w:rsidRDefault="005467E4" w:rsidP="005467E4">
            <w:pPr>
              <w:jc w:val="right"/>
              <w:rPr>
                <w:sz w:val="20"/>
                <w:szCs w:val="20"/>
              </w:rPr>
            </w:pPr>
            <w:r w:rsidRPr="0043338F">
              <w:rPr>
                <w:sz w:val="20"/>
                <w:szCs w:val="20"/>
              </w:rPr>
              <w:t>13</w:t>
            </w:r>
            <w:r w:rsidR="00BE09CB" w:rsidRPr="0043338F">
              <w:rPr>
                <w:sz w:val="20"/>
                <w:szCs w:val="20"/>
              </w:rPr>
              <w:t>.</w:t>
            </w:r>
            <w:r w:rsidRPr="0043338F">
              <w:rPr>
                <w:sz w:val="20"/>
                <w:szCs w:val="20"/>
              </w:rPr>
              <w:t>627,66</w:t>
            </w:r>
          </w:p>
        </w:tc>
      </w:tr>
      <w:tr w:rsidR="008A3CBE" w:rsidTr="009633DC">
        <w:trPr>
          <w:trHeight w:val="180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i/>
                <w:sz w:val="17"/>
              </w:rPr>
              <w:t>- inne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8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r>
              <w:rPr>
                <w:rFonts w:ascii="Arial" w:eastAsia="Arial" w:hAnsi="Arial" w:cs="Arial"/>
                <w:b/>
                <w:i/>
                <w:sz w:val="17"/>
              </w:rPr>
              <w:t>Zmniejszenie umorzenia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pPr>
              <w:ind w:right="3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5467E4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21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608,08</w:t>
            </w:r>
          </w:p>
        </w:tc>
      </w:tr>
      <w:tr w:rsidR="008A3CBE" w:rsidTr="009633DC">
        <w:trPr>
          <w:trHeight w:val="18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Umorzenie – stan na koniec roku obrotowego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5467E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3</w:t>
            </w:r>
            <w:r w:rsidR="00495D4E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690</w:t>
            </w:r>
            <w:r w:rsidR="00495D4E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467,02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5467E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5467E4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82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512,37</w:t>
            </w:r>
          </w:p>
        </w:tc>
      </w:tr>
      <w:tr w:rsidR="008A3CBE" w:rsidTr="009633DC">
        <w:trPr>
          <w:trHeight w:val="118"/>
        </w:trPr>
        <w:tc>
          <w:tcPr>
            <w:tcW w:w="9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79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Wartość netto składników aktywów: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83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- stan na początek roku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62D48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28</w:t>
            </w:r>
            <w:r w:rsidR="0043338F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222,20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62D48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Pr="0043338F" w:rsidRDefault="00BE09CB">
            <w:pPr>
              <w:ind w:right="28"/>
              <w:jc w:val="right"/>
              <w:rPr>
                <w:sz w:val="16"/>
                <w:szCs w:val="16"/>
              </w:rPr>
            </w:pPr>
            <w:r w:rsidRPr="0043338F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43338F" w:rsidRPr="0043338F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43338F">
              <w:rPr>
                <w:rFonts w:ascii="Arial" w:eastAsia="Arial" w:hAnsi="Arial" w:cs="Arial"/>
                <w:sz w:val="16"/>
                <w:szCs w:val="16"/>
              </w:rPr>
              <w:t>567</w:t>
            </w:r>
            <w:r w:rsidR="0043338F" w:rsidRPr="0043338F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43338F">
              <w:rPr>
                <w:rFonts w:ascii="Arial" w:eastAsia="Arial" w:hAnsi="Arial" w:cs="Arial"/>
                <w:sz w:val="16"/>
                <w:szCs w:val="16"/>
              </w:rPr>
              <w:t>991,64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43338F">
            <w:pPr>
              <w:ind w:right="3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E0401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42.104,03</w:t>
            </w:r>
          </w:p>
        </w:tc>
      </w:tr>
      <w:tr w:rsidR="008A3CBE" w:rsidTr="0043338F">
        <w:trPr>
          <w:trHeight w:val="75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- stan na koniec roku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62D48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28</w:t>
            </w:r>
            <w:r w:rsidR="0043338F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222,20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62D48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Pr="0043338F" w:rsidRDefault="0043338F">
            <w:pPr>
              <w:ind w:right="28"/>
              <w:jc w:val="right"/>
              <w:rPr>
                <w:sz w:val="18"/>
                <w:szCs w:val="18"/>
              </w:rPr>
            </w:pPr>
            <w:r w:rsidRPr="0043338F">
              <w:rPr>
                <w:sz w:val="18"/>
                <w:szCs w:val="18"/>
              </w:rPr>
              <w:t>7.286.667,80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43338F">
            <w:pPr>
              <w:ind w:right="3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E0401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28.476,37</w:t>
            </w:r>
          </w:p>
        </w:tc>
      </w:tr>
    </w:tbl>
    <w:p w:rsidR="008A3CBE" w:rsidRDefault="00AD33D2">
      <w:pPr>
        <w:tabs>
          <w:tab w:val="center" w:pos="5062"/>
        </w:tabs>
        <w:spacing w:after="10" w:line="263" w:lineRule="auto"/>
        <w:ind w:left="-15"/>
      </w:pPr>
      <w:r>
        <w:rPr>
          <w:rFonts w:ascii="Arial" w:eastAsia="Arial" w:hAnsi="Arial" w:cs="Arial"/>
          <w:b/>
          <w:sz w:val="17"/>
        </w:rPr>
        <w:t>1.2.</w:t>
      </w:r>
      <w:r>
        <w:rPr>
          <w:rFonts w:ascii="Arial" w:eastAsia="Arial" w:hAnsi="Arial" w:cs="Arial"/>
          <w:b/>
          <w:sz w:val="17"/>
        </w:rPr>
        <w:tab/>
        <w:t>Aktualna wartość rynkowa środków trwałych, w tym dóbr kultury – o ile jednostka dysponuje takimi informacjami.</w:t>
      </w:r>
    </w:p>
    <w:tbl>
      <w:tblPr>
        <w:tblStyle w:val="TableGrid"/>
        <w:tblW w:w="8048" w:type="dxa"/>
        <w:tblInd w:w="431" w:type="dxa"/>
        <w:tblCellMar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395"/>
        <w:gridCol w:w="1856"/>
        <w:gridCol w:w="1362"/>
        <w:gridCol w:w="1312"/>
        <w:gridCol w:w="3123"/>
      </w:tblGrid>
      <w:tr w:rsidR="008A3CBE">
        <w:trPr>
          <w:trHeight w:val="671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Lp. 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Aktualna wartość rynkowa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31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Dodatkowe informacje</w:t>
            </w:r>
          </w:p>
        </w:tc>
      </w:tr>
      <w:tr w:rsidR="008A3CBE">
        <w:trPr>
          <w:trHeight w:val="20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Grunty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30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  <w:tc>
          <w:tcPr>
            <w:tcW w:w="31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Budynki 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30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  <w:tc>
          <w:tcPr>
            <w:tcW w:w="31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3.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Dobra kultury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30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  <w:tc>
          <w:tcPr>
            <w:tcW w:w="31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</w:tbl>
    <w:p w:rsidR="008A3CBE" w:rsidRDefault="00AD33D2">
      <w:pPr>
        <w:spacing w:after="10" w:line="263" w:lineRule="auto"/>
        <w:ind w:left="445" w:hanging="460"/>
      </w:pPr>
      <w:r>
        <w:rPr>
          <w:rFonts w:ascii="Arial" w:eastAsia="Arial" w:hAnsi="Arial" w:cs="Arial"/>
          <w:b/>
          <w:sz w:val="17"/>
        </w:rPr>
        <w:t>1.3. Kwota dokonanych w trakcie roku obrotowego odpisów aktualizujących wartość aktywów trwałych odrębnie dla długoterminowych aktywów niefinansowych oraz długotrwałych aktywów finansowych.</w:t>
      </w:r>
    </w:p>
    <w:tbl>
      <w:tblPr>
        <w:tblStyle w:val="TableGrid"/>
        <w:tblW w:w="9624" w:type="dxa"/>
        <w:tblInd w:w="431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395"/>
        <w:gridCol w:w="3218"/>
        <w:gridCol w:w="1386"/>
        <w:gridCol w:w="1406"/>
        <w:gridCol w:w="3219"/>
      </w:tblGrid>
      <w:tr w:rsidR="008A3CBE">
        <w:trPr>
          <w:trHeight w:val="22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Lp. 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6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Kwota odpisów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3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Dodatkowe informacje</w:t>
            </w:r>
          </w:p>
        </w:tc>
      </w:tr>
      <w:tr w:rsidR="008A3CBE">
        <w:trPr>
          <w:trHeight w:val="20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Długoterminowe aktywa niefinansowe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  <w:tc>
          <w:tcPr>
            <w:tcW w:w="3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Długoterminowe aktywa finansowe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  <w:tc>
          <w:tcPr>
            <w:tcW w:w="3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</w:tbl>
    <w:p w:rsidR="008A3CBE" w:rsidRDefault="00AD33D2">
      <w:pPr>
        <w:tabs>
          <w:tab w:val="center" w:pos="2244"/>
        </w:tabs>
        <w:spacing w:after="10" w:line="263" w:lineRule="auto"/>
        <w:ind w:left="-15"/>
      </w:pPr>
      <w:r>
        <w:rPr>
          <w:rFonts w:ascii="Arial" w:eastAsia="Arial" w:hAnsi="Arial" w:cs="Arial"/>
          <w:b/>
          <w:sz w:val="17"/>
        </w:rPr>
        <w:t>1.4.</w:t>
      </w:r>
      <w:r>
        <w:rPr>
          <w:rFonts w:ascii="Arial" w:eastAsia="Arial" w:hAnsi="Arial" w:cs="Arial"/>
          <w:b/>
          <w:sz w:val="17"/>
        </w:rPr>
        <w:tab/>
        <w:t>Wartość gruntów użytkowanych wieczyście.</w:t>
      </w:r>
    </w:p>
    <w:tbl>
      <w:tblPr>
        <w:tblStyle w:val="TableGrid"/>
        <w:tblW w:w="11032" w:type="dxa"/>
        <w:tblInd w:w="431" w:type="dxa"/>
        <w:tblCellMar>
          <w:right w:w="27" w:type="dxa"/>
        </w:tblCellMar>
        <w:tblLook w:val="04A0" w:firstRow="1" w:lastRow="0" w:firstColumn="1" w:lastColumn="0" w:noHBand="0" w:noVBand="1"/>
      </w:tblPr>
      <w:tblGrid>
        <w:gridCol w:w="395"/>
        <w:gridCol w:w="1825"/>
        <w:gridCol w:w="1495"/>
        <w:gridCol w:w="1331"/>
        <w:gridCol w:w="1626"/>
        <w:gridCol w:w="1398"/>
        <w:gridCol w:w="1563"/>
        <w:gridCol w:w="1399"/>
      </w:tblGrid>
      <w:tr w:rsidR="008A3CBE">
        <w:trPr>
          <w:trHeight w:val="405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Treść (nr działki, </w:t>
            </w:r>
          </w:p>
          <w:p w:rsidR="008A3CBE" w:rsidRDefault="00AD33D2">
            <w:pPr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nazwa)</w:t>
            </w:r>
          </w:p>
        </w:tc>
        <w:tc>
          <w:tcPr>
            <w:tcW w:w="1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  <w:vAlign w:val="center"/>
          </w:tcPr>
          <w:p w:rsidR="008A3CBE" w:rsidRDefault="00EB345B">
            <w:pPr>
              <w:ind w:right="13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Wysz</w:t>
            </w:r>
            <w:r w:rsidR="00274E4C">
              <w:rPr>
                <w:rFonts w:ascii="Arial" w:eastAsia="Arial" w:hAnsi="Arial" w:cs="Arial"/>
                <w:b/>
                <w:sz w:val="17"/>
              </w:rPr>
              <w:t>czególnienie</w:t>
            </w:r>
          </w:p>
        </w:tc>
        <w:tc>
          <w:tcPr>
            <w:tcW w:w="135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8A3CBE" w:rsidP="00274E4C"/>
        </w:tc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początek roku obrotowego</w:t>
            </w: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Zmiana stanu w trakcie roku obrotowego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koniec roku obrotowego</w:t>
            </w:r>
          </w:p>
        </w:tc>
      </w:tr>
      <w:tr w:rsidR="008A3CBE">
        <w:trPr>
          <w:trHeight w:val="2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zwiększenia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zmniejszenia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13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30"/>
            </w:pPr>
            <w:r>
              <w:rPr>
                <w:rFonts w:ascii="Arial" w:eastAsia="Arial" w:hAnsi="Arial" w:cs="Arial"/>
                <w:i/>
                <w:sz w:val="17"/>
              </w:rPr>
              <w:t>Powierzchnia: Wartość:</w:t>
            </w: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(m²)</w:t>
            </w:r>
          </w:p>
        </w:tc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center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zł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14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30"/>
            </w:pPr>
            <w:r>
              <w:rPr>
                <w:rFonts w:ascii="Arial" w:eastAsia="Arial" w:hAnsi="Arial" w:cs="Arial"/>
                <w:i/>
                <w:sz w:val="17"/>
              </w:rPr>
              <w:t>Powierzchnia: Wartość:</w:t>
            </w: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(m²)</w:t>
            </w:r>
          </w:p>
        </w:tc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center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zł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14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3.</w:t>
            </w:r>
          </w:p>
        </w:tc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30"/>
            </w:pPr>
            <w:r>
              <w:rPr>
                <w:rFonts w:ascii="Arial" w:eastAsia="Arial" w:hAnsi="Arial" w:cs="Arial"/>
                <w:i/>
                <w:sz w:val="17"/>
              </w:rPr>
              <w:t>Powierzchnia: Wartość:</w:t>
            </w: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(m²)</w:t>
            </w:r>
          </w:p>
        </w:tc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center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zł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</w:tbl>
    <w:p w:rsidR="008A3CBE" w:rsidRDefault="00AD33D2">
      <w:pPr>
        <w:spacing w:after="10" w:line="263" w:lineRule="auto"/>
        <w:ind w:left="445" w:hanging="460"/>
      </w:pPr>
      <w:r>
        <w:rPr>
          <w:rFonts w:ascii="Arial" w:eastAsia="Arial" w:hAnsi="Arial" w:cs="Arial"/>
          <w:b/>
          <w:sz w:val="17"/>
        </w:rPr>
        <w:t>1.5. Wartość nieamortyzowanych lub nieumarzanych przez jednostkę środków trwałych, używanych na podstawie umów najmu, dzierżawy i innych umów, w tym z tytułu umów leasingu.</w:t>
      </w:r>
    </w:p>
    <w:tbl>
      <w:tblPr>
        <w:tblStyle w:val="TableGrid"/>
        <w:tblW w:w="8048" w:type="dxa"/>
        <w:tblInd w:w="431" w:type="dxa"/>
        <w:tblCellMar>
          <w:top w:w="4" w:type="dxa"/>
          <w:left w:w="28" w:type="dxa"/>
          <w:right w:w="27" w:type="dxa"/>
        </w:tblCellMar>
        <w:tblLook w:val="04A0" w:firstRow="1" w:lastRow="0" w:firstColumn="1" w:lastColumn="0" w:noHBand="0" w:noVBand="1"/>
      </w:tblPr>
      <w:tblGrid>
        <w:gridCol w:w="395"/>
        <w:gridCol w:w="1856"/>
        <w:gridCol w:w="1362"/>
        <w:gridCol w:w="1386"/>
        <w:gridCol w:w="1642"/>
        <w:gridCol w:w="1407"/>
      </w:tblGrid>
      <w:tr w:rsidR="008A3CBE">
        <w:trPr>
          <w:trHeight w:val="405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firstLine="1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początek roku obrotowego</w:t>
            </w: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Zmiana stanu w trakcie roku obrotowego</w:t>
            </w:r>
          </w:p>
        </w:tc>
        <w:tc>
          <w:tcPr>
            <w:tcW w:w="1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koniec roku obrotowego</w:t>
            </w:r>
          </w:p>
        </w:tc>
      </w:tr>
      <w:tr w:rsidR="008A3CBE">
        <w:trPr>
          <w:trHeight w:val="2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zwiększenia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zmniejszenia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0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Grunty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1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 xml:space="preserve">Budynki 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</w:tbl>
    <w:p w:rsidR="008A3CBE" w:rsidRDefault="00AD33D2">
      <w:pPr>
        <w:tabs>
          <w:tab w:val="center" w:pos="5429"/>
        </w:tabs>
        <w:spacing w:after="10" w:line="263" w:lineRule="auto"/>
        <w:ind w:left="-15"/>
      </w:pPr>
      <w:r>
        <w:rPr>
          <w:rFonts w:ascii="Arial" w:eastAsia="Arial" w:hAnsi="Arial" w:cs="Arial"/>
          <w:b/>
          <w:sz w:val="17"/>
        </w:rPr>
        <w:t>1.6.</w:t>
      </w:r>
      <w:r>
        <w:rPr>
          <w:rFonts w:ascii="Arial" w:eastAsia="Arial" w:hAnsi="Arial" w:cs="Arial"/>
          <w:b/>
          <w:sz w:val="17"/>
        </w:rPr>
        <w:tab/>
        <w:t>Liczba oraz wartość posiadanych papierów wartościowych, w tym akcji i udziałów oraz dłużnych papierów wartościowych.</w:t>
      </w:r>
    </w:p>
    <w:tbl>
      <w:tblPr>
        <w:tblStyle w:val="TableGrid"/>
        <w:tblW w:w="11032" w:type="dxa"/>
        <w:tblInd w:w="431" w:type="dxa"/>
        <w:tblCellMar>
          <w:left w:w="28" w:type="dxa"/>
          <w:right w:w="27" w:type="dxa"/>
        </w:tblCellMar>
        <w:tblLook w:val="04A0" w:firstRow="1" w:lastRow="0" w:firstColumn="1" w:lastColumn="0" w:noHBand="0" w:noVBand="1"/>
      </w:tblPr>
      <w:tblGrid>
        <w:gridCol w:w="395"/>
        <w:gridCol w:w="3218"/>
        <w:gridCol w:w="1386"/>
        <w:gridCol w:w="1642"/>
        <w:gridCol w:w="1408"/>
        <w:gridCol w:w="1575"/>
        <w:gridCol w:w="1408"/>
      </w:tblGrid>
      <w:tr w:rsidR="008A3CBE">
        <w:trPr>
          <w:trHeight w:val="404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3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Liczba</w:t>
            </w:r>
          </w:p>
        </w:tc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początek roku obrotowego</w:t>
            </w: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Zmiana stanu w trakcie roku obrotowego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koniec roku obrotowego</w:t>
            </w:r>
          </w:p>
        </w:tc>
      </w:tr>
      <w:tr w:rsidR="008A3CBE">
        <w:trPr>
          <w:trHeight w:val="2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zwiększenia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zmniejszenia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Akcji i udziały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Dłużne papiery wartościowe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9624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0FFFF"/>
          </w:tcPr>
          <w:p w:rsidR="008A3CBE" w:rsidRDefault="008A3CBE"/>
        </w:tc>
      </w:tr>
    </w:tbl>
    <w:p w:rsidR="008A3CBE" w:rsidRDefault="00AD33D2">
      <w:pPr>
        <w:spacing w:after="10" w:line="263" w:lineRule="auto"/>
        <w:ind w:left="445" w:hanging="460"/>
      </w:pPr>
      <w:r>
        <w:rPr>
          <w:rFonts w:ascii="Arial" w:eastAsia="Arial" w:hAnsi="Arial" w:cs="Arial"/>
          <w:b/>
          <w:sz w:val="17"/>
        </w:rPr>
        <w:t>1.7.</w:t>
      </w:r>
      <w:r>
        <w:rPr>
          <w:rFonts w:ascii="Arial" w:eastAsia="Arial" w:hAnsi="Arial" w:cs="Arial"/>
          <w:b/>
          <w:sz w:val="17"/>
        </w:rPr>
        <w:tab/>
        <w:t>Dane o odpisach aktualizujących wartość należności, ze wskazaniem stanu na początek roku obrotowego, zwiększeniach, wykorzystaniu, rozwiązaniu i stanie na koniec roku obrotowego z uwzględnieniem stanu należności finansowych jednostek samorządu terytorialnego (stan zagrożonych pożyczek)</w:t>
      </w:r>
    </w:p>
    <w:tbl>
      <w:tblPr>
        <w:tblStyle w:val="TableGrid"/>
        <w:tblW w:w="11032" w:type="dxa"/>
        <w:tblInd w:w="431" w:type="dxa"/>
        <w:tblCellMar>
          <w:left w:w="28" w:type="dxa"/>
          <w:right w:w="27" w:type="dxa"/>
        </w:tblCellMar>
        <w:tblLook w:val="04A0" w:firstRow="1" w:lastRow="0" w:firstColumn="1" w:lastColumn="0" w:noHBand="0" w:noVBand="1"/>
      </w:tblPr>
      <w:tblGrid>
        <w:gridCol w:w="395"/>
        <w:gridCol w:w="3218"/>
        <w:gridCol w:w="1386"/>
        <w:gridCol w:w="1642"/>
        <w:gridCol w:w="1408"/>
        <w:gridCol w:w="1575"/>
        <w:gridCol w:w="1408"/>
      </w:tblGrid>
      <w:tr w:rsidR="008A3CBE">
        <w:trPr>
          <w:trHeight w:val="320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3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52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Grupa należności (wg układu bilansu)</w:t>
            </w:r>
          </w:p>
        </w:tc>
        <w:tc>
          <w:tcPr>
            <w:tcW w:w="1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firstLine="1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początek roku obrotowego</w:t>
            </w:r>
          </w:p>
        </w:tc>
        <w:tc>
          <w:tcPr>
            <w:tcW w:w="4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Zmiana stanu w trakcie roku obrotowego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koniec roku obrotowego</w:t>
            </w:r>
          </w:p>
        </w:tc>
      </w:tr>
      <w:tr w:rsidR="008A3CBE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zwiększenia 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94"/>
            </w:pPr>
            <w:r>
              <w:rPr>
                <w:rFonts w:ascii="Arial" w:eastAsia="Arial" w:hAnsi="Arial" w:cs="Arial"/>
                <w:b/>
                <w:sz w:val="17"/>
              </w:rPr>
              <w:t>wykorzystanie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zmniejszenia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A.III. Należności długoterminowe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B.II.1. Należności z tytułu dostaw i usług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1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3.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B.II.2. Należności od budżetów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40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4.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B.II.3. Należności z tytułu ubezpieczeń społecznych i innych świadczeń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center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180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5.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B.II.4. Pozostałe należności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4912FF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75.468,00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0C14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0C14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3.091,00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4912FF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72.377,00</w:t>
            </w:r>
          </w:p>
        </w:tc>
      </w:tr>
    </w:tbl>
    <w:p w:rsidR="008A3CBE" w:rsidRDefault="00AD33D2">
      <w:pPr>
        <w:tabs>
          <w:tab w:val="center" w:pos="6245"/>
        </w:tabs>
        <w:spacing w:after="10" w:line="263" w:lineRule="auto"/>
        <w:ind w:left="-15"/>
      </w:pPr>
      <w:r>
        <w:rPr>
          <w:rFonts w:ascii="Arial" w:eastAsia="Arial" w:hAnsi="Arial" w:cs="Arial"/>
          <w:b/>
          <w:sz w:val="17"/>
        </w:rPr>
        <w:t>1.8.</w:t>
      </w:r>
      <w:r>
        <w:rPr>
          <w:rFonts w:ascii="Arial" w:eastAsia="Arial" w:hAnsi="Arial" w:cs="Arial"/>
          <w:b/>
          <w:sz w:val="17"/>
        </w:rPr>
        <w:tab/>
        <w:t>Dane o stanie rezerw według celu ich utworzenia na początek roku obrotowego, zwiększeniach, wykorzystaniu, rozwiązaniu i stanie końcowym</w:t>
      </w:r>
    </w:p>
    <w:tbl>
      <w:tblPr>
        <w:tblStyle w:val="TableGrid"/>
        <w:tblW w:w="11032" w:type="dxa"/>
        <w:tblInd w:w="431" w:type="dxa"/>
        <w:tblCellMar>
          <w:left w:w="28" w:type="dxa"/>
          <w:right w:w="27" w:type="dxa"/>
        </w:tblCellMar>
        <w:tblLook w:val="04A0" w:firstRow="1" w:lastRow="0" w:firstColumn="1" w:lastColumn="0" w:noHBand="0" w:noVBand="1"/>
      </w:tblPr>
      <w:tblGrid>
        <w:gridCol w:w="395"/>
        <w:gridCol w:w="3218"/>
        <w:gridCol w:w="1386"/>
        <w:gridCol w:w="1642"/>
        <w:gridCol w:w="1408"/>
        <w:gridCol w:w="1575"/>
        <w:gridCol w:w="1408"/>
      </w:tblGrid>
      <w:tr w:rsidR="008A3CBE">
        <w:trPr>
          <w:trHeight w:val="7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firstLine="1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początek roku obrotowego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340" w:hanging="138"/>
            </w:pPr>
            <w:r>
              <w:rPr>
                <w:rFonts w:ascii="Arial" w:eastAsia="Arial" w:hAnsi="Arial" w:cs="Arial"/>
                <w:b/>
                <w:sz w:val="17"/>
              </w:rPr>
              <w:t xml:space="preserve">Zwiększenie w ciągu roku 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Wykorzystanie w ciągu roku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Rozwiązanie w ciągu roku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koniec roku obrotowego</w:t>
            </w:r>
          </w:p>
        </w:tc>
      </w:tr>
      <w:tr w:rsidR="008A3CBE">
        <w:trPr>
          <w:trHeight w:val="407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Rezerwy długoterminowe ogółem na pozostałe koszty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center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40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Rezerwy krótkoterminowe ogółem na pozostałe koszty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center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181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b/>
                <w:sz w:val="17"/>
              </w:rPr>
              <w:t>3.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Ogółem rezerwy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</w:tr>
      <w:tr w:rsidR="008A3CBE">
        <w:trPr>
          <w:trHeight w:val="180"/>
        </w:trPr>
        <w:tc>
          <w:tcPr>
            <w:tcW w:w="1103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0FFFF"/>
          </w:tcPr>
          <w:p w:rsidR="008A3CBE" w:rsidRDefault="008A3CBE"/>
        </w:tc>
      </w:tr>
    </w:tbl>
    <w:p w:rsidR="008A3CBE" w:rsidRDefault="00AD33D2">
      <w:pPr>
        <w:spacing w:after="10" w:line="263" w:lineRule="auto"/>
        <w:ind w:left="445" w:right="2374" w:hanging="460"/>
      </w:pPr>
      <w:r>
        <w:rPr>
          <w:rFonts w:ascii="Arial" w:eastAsia="Arial" w:hAnsi="Arial" w:cs="Arial"/>
          <w:b/>
          <w:sz w:val="17"/>
        </w:rPr>
        <w:t>1.9.</w:t>
      </w:r>
      <w:r>
        <w:rPr>
          <w:rFonts w:ascii="Arial" w:eastAsia="Arial" w:hAnsi="Arial" w:cs="Arial"/>
          <w:b/>
          <w:sz w:val="17"/>
        </w:rPr>
        <w:tab/>
        <w:t>Podział zobowiązań długoterminowych według pozycji bilansu o pozostałym od dnia bilansowego, przewidywanym umową, okresie spłaty: a) powyżej 1 roku do 3 lat,</w:t>
      </w:r>
    </w:p>
    <w:p w:rsidR="008A3CBE" w:rsidRDefault="00AD33D2">
      <w:pPr>
        <w:numPr>
          <w:ilvl w:val="1"/>
          <w:numId w:val="6"/>
        </w:numPr>
        <w:spacing w:after="10" w:line="263" w:lineRule="auto"/>
        <w:ind w:hanging="208"/>
      </w:pPr>
      <w:r>
        <w:rPr>
          <w:rFonts w:ascii="Arial" w:eastAsia="Arial" w:hAnsi="Arial" w:cs="Arial"/>
          <w:b/>
          <w:sz w:val="17"/>
        </w:rPr>
        <w:t>powyżej 3 lat do 5 lat,</w:t>
      </w:r>
    </w:p>
    <w:p w:rsidR="008A3CBE" w:rsidRDefault="00AD33D2">
      <w:pPr>
        <w:numPr>
          <w:ilvl w:val="1"/>
          <w:numId w:val="6"/>
        </w:numPr>
        <w:spacing w:after="10" w:line="263" w:lineRule="auto"/>
        <w:ind w:hanging="208"/>
      </w:pPr>
      <w:r>
        <w:rPr>
          <w:rFonts w:ascii="Arial" w:eastAsia="Arial" w:hAnsi="Arial" w:cs="Arial"/>
          <w:b/>
          <w:sz w:val="17"/>
        </w:rPr>
        <w:t>powyżej 5 lat</w:t>
      </w:r>
    </w:p>
    <w:tbl>
      <w:tblPr>
        <w:tblStyle w:val="TableGrid"/>
        <w:tblW w:w="13846" w:type="dxa"/>
        <w:tblInd w:w="431" w:type="dxa"/>
        <w:tblCellMar>
          <w:right w:w="22" w:type="dxa"/>
        </w:tblCellMar>
        <w:tblLook w:val="04A0" w:firstRow="1" w:lastRow="0" w:firstColumn="1" w:lastColumn="0" w:noHBand="0" w:noVBand="1"/>
      </w:tblPr>
      <w:tblGrid>
        <w:gridCol w:w="395"/>
        <w:gridCol w:w="1856"/>
        <w:gridCol w:w="1362"/>
        <w:gridCol w:w="1386"/>
        <w:gridCol w:w="1642"/>
        <w:gridCol w:w="1050"/>
        <w:gridCol w:w="358"/>
        <w:gridCol w:w="1576"/>
        <w:gridCol w:w="1048"/>
        <w:gridCol w:w="359"/>
        <w:gridCol w:w="1049"/>
        <w:gridCol w:w="358"/>
        <w:gridCol w:w="1407"/>
      </w:tblGrid>
      <w:tr w:rsidR="008A3CBE">
        <w:trPr>
          <w:trHeight w:val="225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23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L.p. </w:t>
            </w:r>
          </w:p>
        </w:tc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Zobowiązania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26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AD33D2">
            <w:pPr>
              <w:ind w:left="796"/>
            </w:pPr>
            <w:r>
              <w:rPr>
                <w:rFonts w:ascii="Arial" w:eastAsia="Arial" w:hAnsi="Arial" w:cs="Arial"/>
                <w:b/>
                <w:sz w:val="17"/>
              </w:rPr>
              <w:t>Okres wymagalności</w:t>
            </w: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8A3CBE"/>
        </w:tc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3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  <w:vAlign w:val="center"/>
          </w:tcPr>
          <w:p w:rsidR="008A3CBE" w:rsidRDefault="00AD33D2">
            <w:pPr>
              <w:ind w:left="84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Ra</w:t>
            </w:r>
          </w:p>
        </w:tc>
        <w:tc>
          <w:tcPr>
            <w:tcW w:w="140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-58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zem</w:t>
            </w:r>
            <w:proofErr w:type="spellEnd"/>
          </w:p>
        </w:tc>
      </w:tr>
      <w:tr w:rsidR="008A3CBE">
        <w:trPr>
          <w:trHeight w:val="2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powyżej 1 roku do 3 lat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AD33D2">
            <w:pPr>
              <w:ind w:left="676"/>
            </w:pPr>
            <w:r>
              <w:rPr>
                <w:rFonts w:ascii="Arial" w:eastAsia="Arial" w:hAnsi="Arial" w:cs="Arial"/>
                <w:b/>
                <w:sz w:val="17"/>
              </w:rPr>
              <w:t>powyżej 3 lat do 5 lat</w:t>
            </w: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AD33D2">
            <w:pPr>
              <w:ind w:right="66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powyż</w:t>
            </w:r>
            <w:proofErr w:type="spellEnd"/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AD33D2">
            <w:pPr>
              <w:ind w:left="-87"/>
            </w:pPr>
            <w:r>
              <w:rPr>
                <w:rFonts w:ascii="Arial" w:eastAsia="Arial" w:hAnsi="Arial" w:cs="Arial"/>
                <w:b/>
                <w:sz w:val="17"/>
              </w:rPr>
              <w:t>ej 5 lat</w:t>
            </w:r>
          </w:p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26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AD33D2">
            <w:pPr>
              <w:ind w:left="61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</w:t>
            </w: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BO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BZ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BO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AD33D2">
            <w:pPr>
              <w:ind w:left="38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BZ</w:t>
            </w: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BO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AD33D2">
            <w:pPr>
              <w:ind w:left="37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BZ</w:t>
            </w:r>
          </w:p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8A3CBE"/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AD33D2">
            <w:pPr>
              <w:ind w:left="38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BO</w:t>
            </w: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8A3CBE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BZ</w:t>
            </w:r>
          </w:p>
        </w:tc>
      </w:tr>
      <w:tr w:rsidR="008A3CBE">
        <w:trPr>
          <w:trHeight w:val="20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kredyty i pożyczki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FFFF"/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586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z tytułu emisji dłużnych papierów wartościowych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FFFF"/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bottom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40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3.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inne zobowiązania finansowe (wekslowe)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FFFF"/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bottom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40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4.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zobowiązania wobec budżetów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FFFF"/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bottom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40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5.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z tytułu ubezpieczeń i innych świadczeń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FFFF"/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bottom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6.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z tytułu wynagrodzeń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FFFF"/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191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lastRenderedPageBreak/>
              <w:t>7.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pozostałe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8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430"/>
            </w:pPr>
            <w:r>
              <w:rPr>
                <w:rFonts w:ascii="Arial" w:eastAsia="Arial" w:hAnsi="Arial" w:cs="Arial"/>
                <w:b/>
                <w:sz w:val="17"/>
              </w:rPr>
              <w:t>Razem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</w:tbl>
    <w:p w:rsidR="008A3CBE" w:rsidRDefault="00AD33D2">
      <w:pPr>
        <w:spacing w:after="10" w:line="263" w:lineRule="auto"/>
        <w:ind w:left="445" w:hanging="460"/>
      </w:pPr>
      <w:r>
        <w:rPr>
          <w:rFonts w:ascii="Arial" w:eastAsia="Arial" w:hAnsi="Arial" w:cs="Arial"/>
          <w:b/>
          <w:sz w:val="17"/>
        </w:rPr>
        <w:t>1.10. Kwota zobowiązań w sytuacji, gdy jednostka kwalifikuje umowy leasingu zgodnie z przepisami podatkowymi (leasing operacyjny), a według przepisów o rachunkowości byłby to leasing finansowy lub zwrotny z podziałem na kwotę zobowiązań z tytułu leasingu finansowego lub leasingu zwrotnego.</w:t>
      </w:r>
    </w:p>
    <w:tbl>
      <w:tblPr>
        <w:tblStyle w:val="TableGrid"/>
        <w:tblW w:w="8048" w:type="dxa"/>
        <w:tblInd w:w="431" w:type="dxa"/>
        <w:tblCellMar>
          <w:left w:w="28" w:type="dxa"/>
          <w:bottom w:w="14" w:type="dxa"/>
          <w:right w:w="25" w:type="dxa"/>
        </w:tblCellMar>
        <w:tblLook w:val="04A0" w:firstRow="1" w:lastRow="0" w:firstColumn="1" w:lastColumn="0" w:noHBand="0" w:noVBand="1"/>
      </w:tblPr>
      <w:tblGrid>
        <w:gridCol w:w="395"/>
        <w:gridCol w:w="4604"/>
        <w:gridCol w:w="1642"/>
        <w:gridCol w:w="1407"/>
      </w:tblGrid>
      <w:tr w:rsidR="008A3CBE">
        <w:trPr>
          <w:trHeight w:val="40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Kwota zobowiązań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Dodatkowe informacje</w:t>
            </w:r>
          </w:p>
        </w:tc>
      </w:tr>
      <w:tr w:rsidR="008A3CBE">
        <w:trPr>
          <w:trHeight w:val="405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Zobowiązania z tytułu leasingu finansowego zgodnie z przepisami o rachunkowości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40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Zobowiązania z tytułu leasingu zwrotnego zgodnie z przepisami o rachunkowości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</w:tbl>
    <w:p w:rsidR="008A3CBE" w:rsidRDefault="00AD33D2">
      <w:pPr>
        <w:spacing w:after="10" w:line="263" w:lineRule="auto"/>
        <w:ind w:left="-5" w:hanging="10"/>
      </w:pPr>
      <w:r>
        <w:rPr>
          <w:rFonts w:ascii="Arial" w:eastAsia="Arial" w:hAnsi="Arial" w:cs="Arial"/>
          <w:b/>
          <w:sz w:val="17"/>
        </w:rPr>
        <w:t>1.11. Łączna kwota zobowiązań zabezpieczonych na majątku jednostki ze wskazaniem charakteru i formy tych zobowiązań</w:t>
      </w:r>
    </w:p>
    <w:tbl>
      <w:tblPr>
        <w:tblStyle w:val="TableGrid"/>
        <w:tblW w:w="13846" w:type="dxa"/>
        <w:tblInd w:w="431" w:type="dxa"/>
        <w:tblCellMar>
          <w:left w:w="23" w:type="dxa"/>
          <w:right w:w="22" w:type="dxa"/>
        </w:tblCellMar>
        <w:tblLook w:val="04A0" w:firstRow="1" w:lastRow="0" w:firstColumn="1" w:lastColumn="0" w:noHBand="0" w:noVBand="1"/>
      </w:tblPr>
      <w:tblGrid>
        <w:gridCol w:w="395"/>
        <w:gridCol w:w="1856"/>
        <w:gridCol w:w="1362"/>
        <w:gridCol w:w="1386"/>
        <w:gridCol w:w="1642"/>
        <w:gridCol w:w="1408"/>
        <w:gridCol w:w="1576"/>
        <w:gridCol w:w="1408"/>
        <w:gridCol w:w="1406"/>
        <w:gridCol w:w="1407"/>
      </w:tblGrid>
      <w:tr w:rsidR="008A3CBE">
        <w:trPr>
          <w:trHeight w:val="243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L.p. </w:t>
            </w:r>
          </w:p>
        </w:tc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Rodzaj zabezpieczenia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Kwota zobowiązania</w:t>
            </w:r>
          </w:p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Kwota zabezpieczenia</w:t>
            </w:r>
          </w:p>
        </w:tc>
        <w:tc>
          <w:tcPr>
            <w:tcW w:w="2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Na aktywach trwałych</w:t>
            </w:r>
          </w:p>
        </w:tc>
        <w:tc>
          <w:tcPr>
            <w:tcW w:w="2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Na aktywach obrotowych</w:t>
            </w:r>
          </w:p>
        </w:tc>
      </w:tr>
      <w:tr w:rsidR="008A3CBE">
        <w:trPr>
          <w:trHeight w:val="4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na początek roku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71"/>
            </w:pPr>
            <w:r>
              <w:rPr>
                <w:rFonts w:ascii="Arial" w:eastAsia="Arial" w:hAnsi="Arial" w:cs="Arial"/>
                <w:b/>
                <w:sz w:val="17"/>
              </w:rPr>
              <w:t>na koniec roku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105"/>
            </w:pPr>
            <w:r>
              <w:rPr>
                <w:rFonts w:ascii="Arial" w:eastAsia="Arial" w:hAnsi="Arial" w:cs="Arial"/>
                <w:b/>
                <w:sz w:val="17"/>
              </w:rPr>
              <w:t>na początek roku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81"/>
            </w:pPr>
            <w:r>
              <w:rPr>
                <w:rFonts w:ascii="Arial" w:eastAsia="Arial" w:hAnsi="Arial" w:cs="Arial"/>
                <w:b/>
                <w:sz w:val="17"/>
              </w:rPr>
              <w:t>na koniec roku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71"/>
            </w:pPr>
            <w:r>
              <w:rPr>
                <w:rFonts w:ascii="Arial" w:eastAsia="Arial" w:hAnsi="Arial" w:cs="Arial"/>
                <w:b/>
                <w:sz w:val="17"/>
              </w:rPr>
              <w:t>na początek roku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81"/>
            </w:pPr>
            <w:r>
              <w:rPr>
                <w:rFonts w:ascii="Arial" w:eastAsia="Arial" w:hAnsi="Arial" w:cs="Arial"/>
                <w:b/>
                <w:sz w:val="17"/>
              </w:rPr>
              <w:t>na koniec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na początek roku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81"/>
            </w:pPr>
            <w:r>
              <w:rPr>
                <w:rFonts w:ascii="Arial" w:eastAsia="Arial" w:hAnsi="Arial" w:cs="Arial"/>
                <w:b/>
                <w:sz w:val="17"/>
              </w:rPr>
              <w:t>na koniec roku</w:t>
            </w:r>
          </w:p>
        </w:tc>
      </w:tr>
      <w:tr w:rsidR="008A3CBE">
        <w:trPr>
          <w:trHeight w:val="20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Weksle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Hipoteka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180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3.</w:t>
            </w:r>
          </w:p>
        </w:tc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5" w:right="109"/>
            </w:pPr>
            <w:r>
              <w:rPr>
                <w:rFonts w:ascii="Arial" w:eastAsia="Arial" w:hAnsi="Arial" w:cs="Arial"/>
                <w:sz w:val="17"/>
              </w:rPr>
              <w:t>Zastaw, w tym: zastaw skarbowy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1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585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4.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Inne (gwarancja </w:t>
            </w:r>
          </w:p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bankowa, kara umowna)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2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Ogółem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</w:tbl>
    <w:p w:rsidR="008A3CBE" w:rsidRDefault="00AD33D2">
      <w:pPr>
        <w:spacing w:after="10" w:line="263" w:lineRule="auto"/>
        <w:ind w:left="445" w:hanging="460"/>
      </w:pPr>
      <w:r>
        <w:rPr>
          <w:rFonts w:ascii="Arial" w:eastAsia="Arial" w:hAnsi="Arial" w:cs="Arial"/>
          <w:b/>
          <w:sz w:val="17"/>
        </w:rPr>
        <w:t>1.12. Łączna kwota zobowiązań warunkowych, w tym również udzielonych przez jednostkę gwarancji i poręczeń, także wekslowych, niewykazywanych w bilansie ze wskazaniem zobowiązań zabezpieczonych na majątku jednostki oraz charakteru i formy tych zabezpieczeń.</w:t>
      </w:r>
    </w:p>
    <w:tbl>
      <w:tblPr>
        <w:tblStyle w:val="TableGrid"/>
        <w:tblW w:w="8048" w:type="dxa"/>
        <w:tblInd w:w="431" w:type="dxa"/>
        <w:tblCellMar>
          <w:left w:w="23" w:type="dxa"/>
          <w:right w:w="22" w:type="dxa"/>
        </w:tblCellMar>
        <w:tblLook w:val="04A0" w:firstRow="1" w:lastRow="0" w:firstColumn="1" w:lastColumn="0" w:noHBand="0" w:noVBand="1"/>
      </w:tblPr>
      <w:tblGrid>
        <w:gridCol w:w="395"/>
        <w:gridCol w:w="4603"/>
        <w:gridCol w:w="1643"/>
        <w:gridCol w:w="1407"/>
      </w:tblGrid>
      <w:tr w:rsidR="008A3CBE">
        <w:trPr>
          <w:trHeight w:val="225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L.p. </w:t>
            </w:r>
          </w:p>
        </w:tc>
        <w:tc>
          <w:tcPr>
            <w:tcW w:w="4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Tytuł zobowiązania warunkowego</w:t>
            </w:r>
          </w:p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</w:t>
            </w:r>
          </w:p>
        </w:tc>
      </w:tr>
      <w:tr w:rsidR="008A3CBE">
        <w:trPr>
          <w:trHeight w:val="2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106"/>
            </w:pPr>
            <w:r>
              <w:rPr>
                <w:rFonts w:ascii="Arial" w:eastAsia="Arial" w:hAnsi="Arial" w:cs="Arial"/>
                <w:b/>
                <w:sz w:val="17"/>
              </w:rPr>
              <w:t>na początek roku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81"/>
            </w:pPr>
            <w:r>
              <w:rPr>
                <w:rFonts w:ascii="Arial" w:eastAsia="Arial" w:hAnsi="Arial" w:cs="Arial"/>
                <w:b/>
                <w:sz w:val="17"/>
              </w:rPr>
              <w:t>na koniec roku</w:t>
            </w:r>
          </w:p>
        </w:tc>
      </w:tr>
      <w:tr w:rsidR="008A3CBE">
        <w:trPr>
          <w:trHeight w:val="182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4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Udzielone gwarancje i poręczenia, w tym:</w:t>
            </w:r>
          </w:p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udzielone dla jednostek powiązanych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180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Kaucje i wadia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180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3.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Zawarte, lecz jeszcze niewykonane umowy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4.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Nieuznane roszczenia wierzyciela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5.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Inne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4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39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Ogółem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</w:tbl>
    <w:p w:rsidR="008A3CBE" w:rsidRDefault="00AD33D2">
      <w:pPr>
        <w:spacing w:after="10" w:line="263" w:lineRule="auto"/>
        <w:ind w:left="445" w:hanging="460"/>
      </w:pPr>
      <w:r>
        <w:rPr>
          <w:rFonts w:ascii="Arial" w:eastAsia="Arial" w:hAnsi="Arial" w:cs="Arial"/>
          <w:b/>
          <w:sz w:val="17"/>
        </w:rPr>
        <w:t>1.13. Wykaz istotnych pozycji czynnych i biernych rozliczeń międzyokresowych, w tym kwotę czynnych rozliczeń międzyokresowych kosztów stanowiących różnicę między wartością otrzymanych finansowych składników aktywów a zobowiązaniem zapłaty za nie.</w:t>
      </w:r>
    </w:p>
    <w:tbl>
      <w:tblPr>
        <w:tblStyle w:val="TableGrid"/>
        <w:tblW w:w="6640" w:type="dxa"/>
        <w:tblInd w:w="431" w:type="dxa"/>
        <w:tblCellMar>
          <w:left w:w="23" w:type="dxa"/>
          <w:right w:w="22" w:type="dxa"/>
        </w:tblCellMar>
        <w:tblLook w:val="04A0" w:firstRow="1" w:lastRow="0" w:firstColumn="1" w:lastColumn="0" w:noHBand="0" w:noVBand="1"/>
      </w:tblPr>
      <w:tblGrid>
        <w:gridCol w:w="395"/>
        <w:gridCol w:w="3218"/>
        <w:gridCol w:w="1386"/>
        <w:gridCol w:w="1641"/>
      </w:tblGrid>
      <w:tr w:rsidR="008A3CBE">
        <w:trPr>
          <w:trHeight w:val="225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L.p. </w:t>
            </w:r>
          </w:p>
        </w:tc>
        <w:tc>
          <w:tcPr>
            <w:tcW w:w="3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 (tytuły)</w:t>
            </w:r>
          </w:p>
        </w:tc>
        <w:tc>
          <w:tcPr>
            <w:tcW w:w="3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</w:t>
            </w:r>
          </w:p>
        </w:tc>
      </w:tr>
      <w:tr w:rsidR="008A3CBE">
        <w:trPr>
          <w:trHeight w:val="4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97"/>
            </w:pPr>
            <w:r>
              <w:rPr>
                <w:rFonts w:ascii="Arial" w:eastAsia="Arial" w:hAnsi="Arial" w:cs="Arial"/>
                <w:b/>
                <w:sz w:val="17"/>
              </w:rPr>
              <w:t xml:space="preserve">początek roku </w:t>
            </w:r>
          </w:p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obrotowego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koniec roku obrotowego</w:t>
            </w:r>
          </w:p>
        </w:tc>
      </w:tr>
      <w:tr w:rsidR="008A3CBE">
        <w:trPr>
          <w:trHeight w:val="405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3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spacing w:after="42" w:line="233" w:lineRule="auto"/>
              <w:ind w:left="5"/>
            </w:pPr>
            <w:r>
              <w:rPr>
                <w:rFonts w:ascii="Arial" w:eastAsia="Arial" w:hAnsi="Arial" w:cs="Arial"/>
                <w:sz w:val="17"/>
              </w:rPr>
              <w:t>Ogółem czynne rozliczenia międzyokresowe kosztów, w tym:</w:t>
            </w:r>
          </w:p>
          <w:p w:rsidR="008A3CBE" w:rsidRDefault="00AD33D2">
            <w:pPr>
              <w:numPr>
                <w:ilvl w:val="0"/>
                <w:numId w:val="10"/>
              </w:numPr>
            </w:pPr>
            <w:r>
              <w:rPr>
                <w:rFonts w:ascii="Arial" w:eastAsia="Arial" w:hAnsi="Arial" w:cs="Arial"/>
                <w:sz w:val="17"/>
              </w:rPr>
              <w:t>opłacone z góry czynsze</w:t>
            </w:r>
          </w:p>
          <w:p w:rsidR="008A3CBE" w:rsidRDefault="00AD33D2">
            <w:pPr>
              <w:numPr>
                <w:ilvl w:val="0"/>
                <w:numId w:val="10"/>
              </w:numPr>
            </w:pPr>
            <w:r>
              <w:rPr>
                <w:rFonts w:ascii="Arial" w:eastAsia="Arial" w:hAnsi="Arial" w:cs="Arial"/>
                <w:sz w:val="17"/>
              </w:rPr>
              <w:t>prenumeraty</w:t>
            </w:r>
          </w:p>
          <w:p w:rsidR="008A3CBE" w:rsidRDefault="00AD33D2">
            <w:pPr>
              <w:numPr>
                <w:ilvl w:val="0"/>
                <w:numId w:val="10"/>
              </w:numPr>
            </w:pPr>
            <w:r>
              <w:rPr>
                <w:rFonts w:ascii="Arial" w:eastAsia="Arial" w:hAnsi="Arial" w:cs="Arial"/>
                <w:sz w:val="17"/>
              </w:rPr>
              <w:lastRenderedPageBreak/>
              <w:t>polisy ubezpieczenia osób i składników majątku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lastRenderedPageBreak/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 w:rsidTr="00BE09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3CBE" w:rsidRDefault="008A3CBE"/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 w:rsidTr="00BE09CB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405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lastRenderedPageBreak/>
              <w:t>2.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Ogółem rozliczenia międzyokresowe przychodów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</w:tbl>
    <w:p w:rsidR="008A3CBE" w:rsidRDefault="00AD33D2">
      <w:pPr>
        <w:spacing w:after="10" w:line="263" w:lineRule="auto"/>
        <w:ind w:left="-5" w:hanging="10"/>
      </w:pPr>
      <w:r>
        <w:rPr>
          <w:rFonts w:ascii="Arial" w:eastAsia="Arial" w:hAnsi="Arial" w:cs="Arial"/>
          <w:b/>
          <w:sz w:val="17"/>
        </w:rPr>
        <w:t xml:space="preserve">1.14. Łączna kwota otrzymanych przez jednostkę gwarancji i poręczeń niewykazanych w bilansie </w:t>
      </w:r>
    </w:p>
    <w:tbl>
      <w:tblPr>
        <w:tblStyle w:val="TableGrid"/>
        <w:tblW w:w="6640" w:type="dxa"/>
        <w:tblInd w:w="431" w:type="dxa"/>
        <w:tblCellMar>
          <w:left w:w="28" w:type="dxa"/>
          <w:bottom w:w="4" w:type="dxa"/>
          <w:right w:w="25" w:type="dxa"/>
        </w:tblCellMar>
        <w:tblLook w:val="04A0" w:firstRow="1" w:lastRow="0" w:firstColumn="1" w:lastColumn="0" w:noHBand="0" w:noVBand="1"/>
      </w:tblPr>
      <w:tblGrid>
        <w:gridCol w:w="395"/>
        <w:gridCol w:w="3218"/>
        <w:gridCol w:w="1386"/>
        <w:gridCol w:w="1641"/>
      </w:tblGrid>
      <w:tr w:rsidR="008A3CBE">
        <w:trPr>
          <w:trHeight w:val="40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Kwota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Dodatkowe informacje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Otrzymane gwarancje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Otrzymane poręczenia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FFFF"/>
          </w:tcPr>
          <w:p w:rsidR="008A3CBE" w:rsidRDefault="008A3CBE"/>
        </w:tc>
        <w:tc>
          <w:tcPr>
            <w:tcW w:w="3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left="1068"/>
            </w:pPr>
            <w:r>
              <w:rPr>
                <w:rFonts w:ascii="Arial" w:eastAsia="Arial" w:hAnsi="Arial" w:cs="Arial"/>
                <w:b/>
                <w:sz w:val="17"/>
              </w:rPr>
              <w:t>Ogółem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A3CBE"/>
        </w:tc>
      </w:tr>
    </w:tbl>
    <w:p w:rsidR="008A3CBE" w:rsidRDefault="00AD33D2">
      <w:pPr>
        <w:spacing w:after="10" w:line="263" w:lineRule="auto"/>
        <w:ind w:left="-5" w:hanging="10"/>
      </w:pPr>
      <w:r>
        <w:rPr>
          <w:rFonts w:ascii="Arial" w:eastAsia="Arial" w:hAnsi="Arial" w:cs="Arial"/>
          <w:b/>
          <w:sz w:val="17"/>
        </w:rPr>
        <w:t>1.15. Kwota wypłaconych środków pieniężnych na świadczenia pracownicze</w:t>
      </w:r>
    </w:p>
    <w:tbl>
      <w:tblPr>
        <w:tblStyle w:val="TableGrid"/>
        <w:tblW w:w="6640" w:type="dxa"/>
        <w:tblInd w:w="431" w:type="dxa"/>
        <w:tblCellMar>
          <w:left w:w="28" w:type="dxa"/>
          <w:right w:w="25" w:type="dxa"/>
        </w:tblCellMar>
        <w:tblLook w:val="04A0" w:firstRow="1" w:lastRow="0" w:firstColumn="1" w:lastColumn="0" w:noHBand="0" w:noVBand="1"/>
      </w:tblPr>
      <w:tblGrid>
        <w:gridCol w:w="395"/>
        <w:gridCol w:w="3218"/>
        <w:gridCol w:w="1386"/>
        <w:gridCol w:w="1641"/>
      </w:tblGrid>
      <w:tr w:rsidR="008A3CBE">
        <w:trPr>
          <w:trHeight w:val="40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Kwota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Dodatkowe informacje</w:t>
            </w:r>
          </w:p>
        </w:tc>
      </w:tr>
      <w:tr w:rsidR="008A3CBE">
        <w:trPr>
          <w:trHeight w:val="18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Odprawy emerytalne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FF27B7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98.636,28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180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Nagrody jubileuszowe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FF27B7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90.213,50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607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3.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 xml:space="preserve">Inne 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FF27B7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75.950,00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nagroda dyrektora, burmistrza</w:t>
            </w:r>
          </w:p>
        </w:tc>
      </w:tr>
      <w:tr w:rsidR="008A3CBE">
        <w:trPr>
          <w:trHeight w:val="22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FFFF"/>
          </w:tcPr>
          <w:p w:rsidR="008A3CBE" w:rsidRDefault="008A3CBE"/>
        </w:tc>
        <w:tc>
          <w:tcPr>
            <w:tcW w:w="3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left="1068"/>
            </w:pPr>
            <w:r>
              <w:rPr>
                <w:rFonts w:ascii="Arial" w:eastAsia="Arial" w:hAnsi="Arial" w:cs="Arial"/>
                <w:b/>
                <w:sz w:val="17"/>
              </w:rPr>
              <w:t>Ogółem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Pr="000550C9" w:rsidRDefault="00567F1B">
            <w:pPr>
              <w:ind w:right="5"/>
              <w:jc w:val="right"/>
              <w:rPr>
                <w:sz w:val="18"/>
                <w:szCs w:val="18"/>
              </w:rPr>
            </w:pPr>
            <w:r w:rsidRPr="000550C9">
              <w:rPr>
                <w:sz w:val="18"/>
                <w:szCs w:val="18"/>
              </w:rPr>
              <w:t>264.799,78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A3CBE"/>
        </w:tc>
      </w:tr>
    </w:tbl>
    <w:p w:rsidR="008A3CBE" w:rsidRDefault="00AD33D2">
      <w:pPr>
        <w:spacing w:after="219" w:line="263" w:lineRule="auto"/>
        <w:ind w:left="-5" w:hanging="10"/>
      </w:pPr>
      <w:r>
        <w:rPr>
          <w:rFonts w:ascii="Arial" w:eastAsia="Arial" w:hAnsi="Arial" w:cs="Arial"/>
          <w:b/>
          <w:sz w:val="17"/>
        </w:rPr>
        <w:t>1.16. Inne informacje</w:t>
      </w:r>
    </w:p>
    <w:p w:rsidR="008A3CBE" w:rsidRDefault="00AD33D2">
      <w:pPr>
        <w:shd w:val="clear" w:color="auto" w:fill="F0FFF0"/>
        <w:spacing w:after="149"/>
        <w:ind w:left="455" w:hanging="10"/>
      </w:pPr>
      <w:r>
        <w:rPr>
          <w:rFonts w:ascii="Arial" w:eastAsia="Arial" w:hAnsi="Arial" w:cs="Arial"/>
          <w:sz w:val="17"/>
        </w:rPr>
        <w:t xml:space="preserve">Odpis na </w:t>
      </w:r>
      <w:r w:rsidR="00862D48">
        <w:rPr>
          <w:rFonts w:ascii="Arial" w:eastAsia="Arial" w:hAnsi="Arial" w:cs="Arial"/>
          <w:sz w:val="17"/>
        </w:rPr>
        <w:t>Zakładowy</w:t>
      </w:r>
      <w:r w:rsidR="0021676B">
        <w:rPr>
          <w:rFonts w:ascii="Arial" w:eastAsia="Arial" w:hAnsi="Arial" w:cs="Arial"/>
          <w:sz w:val="17"/>
        </w:rPr>
        <w:t xml:space="preserve"> Fundusz Świadczeń Socjalnych w</w:t>
      </w:r>
      <w:r w:rsidR="00862D48">
        <w:rPr>
          <w:rFonts w:ascii="Arial" w:eastAsia="Arial" w:hAnsi="Arial" w:cs="Arial"/>
          <w:sz w:val="17"/>
        </w:rPr>
        <w:t xml:space="preserve"> rok</w:t>
      </w:r>
      <w:r w:rsidR="0021676B">
        <w:rPr>
          <w:rFonts w:ascii="Arial" w:eastAsia="Arial" w:hAnsi="Arial" w:cs="Arial"/>
          <w:sz w:val="17"/>
        </w:rPr>
        <w:t>u</w:t>
      </w:r>
      <w:r w:rsidR="00862D48">
        <w:rPr>
          <w:rFonts w:ascii="Arial" w:eastAsia="Arial" w:hAnsi="Arial" w:cs="Arial"/>
          <w:sz w:val="17"/>
        </w:rPr>
        <w:t xml:space="preserve"> 2020</w:t>
      </w:r>
      <w:r w:rsidR="00FF27B7">
        <w:rPr>
          <w:rFonts w:ascii="Arial" w:eastAsia="Arial" w:hAnsi="Arial" w:cs="Arial"/>
          <w:sz w:val="17"/>
        </w:rPr>
        <w:t xml:space="preserve"> wynosił:  336.449,00</w:t>
      </w:r>
      <w:r>
        <w:rPr>
          <w:rFonts w:ascii="Arial" w:eastAsia="Arial" w:hAnsi="Arial" w:cs="Arial"/>
          <w:sz w:val="17"/>
        </w:rPr>
        <w:t xml:space="preserve"> zł</w:t>
      </w:r>
    </w:p>
    <w:p w:rsidR="008A3CBE" w:rsidRDefault="00AD33D2">
      <w:pPr>
        <w:shd w:val="clear" w:color="auto" w:fill="F0FFF0"/>
        <w:spacing w:after="167"/>
        <w:ind w:left="455" w:hanging="10"/>
      </w:pPr>
      <w:r>
        <w:rPr>
          <w:rFonts w:ascii="Arial" w:eastAsia="Arial" w:hAnsi="Arial" w:cs="Arial"/>
          <w:sz w:val="17"/>
        </w:rPr>
        <w:t>Należności z ty</w:t>
      </w:r>
      <w:r w:rsidR="00862D48">
        <w:rPr>
          <w:rFonts w:ascii="Arial" w:eastAsia="Arial" w:hAnsi="Arial" w:cs="Arial"/>
          <w:sz w:val="17"/>
        </w:rPr>
        <w:t>tułu dochodów budżetowych w 2020</w:t>
      </w:r>
      <w:r w:rsidR="009C6DEC">
        <w:rPr>
          <w:rFonts w:ascii="Arial" w:eastAsia="Arial" w:hAnsi="Arial" w:cs="Arial"/>
          <w:sz w:val="17"/>
        </w:rPr>
        <w:t xml:space="preserve"> wynosiły -10.399,20</w:t>
      </w:r>
      <w:r>
        <w:rPr>
          <w:rFonts w:ascii="Arial" w:eastAsia="Arial" w:hAnsi="Arial" w:cs="Arial"/>
          <w:sz w:val="17"/>
        </w:rPr>
        <w:t xml:space="preserve"> zł</w:t>
      </w:r>
    </w:p>
    <w:p w:rsidR="008A3CBE" w:rsidRDefault="00AD33D2">
      <w:pPr>
        <w:shd w:val="clear" w:color="auto" w:fill="F0FFF0"/>
        <w:spacing w:after="215"/>
        <w:ind w:left="455" w:hanging="10"/>
      </w:pPr>
      <w:r>
        <w:rPr>
          <w:rFonts w:ascii="Arial" w:eastAsia="Arial" w:hAnsi="Arial" w:cs="Arial"/>
          <w:sz w:val="17"/>
        </w:rPr>
        <w:t>Pozostałe środki trwałe na k</w:t>
      </w:r>
      <w:r w:rsidR="00862D48">
        <w:rPr>
          <w:rFonts w:ascii="Arial" w:eastAsia="Arial" w:hAnsi="Arial" w:cs="Arial"/>
          <w:sz w:val="17"/>
        </w:rPr>
        <w:t>ocie 013 oraz umorzenie na dzień 31.12.2020</w:t>
      </w:r>
      <w:r w:rsidR="00C618C1">
        <w:rPr>
          <w:rFonts w:ascii="Arial" w:eastAsia="Arial" w:hAnsi="Arial" w:cs="Arial"/>
          <w:sz w:val="17"/>
        </w:rPr>
        <w:t xml:space="preserve">r. wynoszą  </w:t>
      </w:r>
      <w:r w:rsidR="009C6DEC">
        <w:rPr>
          <w:rFonts w:ascii="Arial" w:eastAsia="Arial" w:hAnsi="Arial" w:cs="Arial"/>
          <w:sz w:val="17"/>
        </w:rPr>
        <w:t>-</w:t>
      </w:r>
      <w:r w:rsidR="00C618C1">
        <w:rPr>
          <w:rFonts w:ascii="Arial" w:eastAsia="Arial" w:hAnsi="Arial" w:cs="Arial"/>
          <w:sz w:val="17"/>
        </w:rPr>
        <w:t>1.266.189,38</w:t>
      </w:r>
      <w:r>
        <w:rPr>
          <w:rFonts w:ascii="Arial" w:eastAsia="Arial" w:hAnsi="Arial" w:cs="Arial"/>
          <w:sz w:val="17"/>
        </w:rPr>
        <w:t xml:space="preserve"> zł</w:t>
      </w:r>
    </w:p>
    <w:p w:rsidR="008A3CBE" w:rsidRDefault="00AD33D2">
      <w:pPr>
        <w:shd w:val="clear" w:color="auto" w:fill="F0FFF0"/>
        <w:spacing w:after="215"/>
        <w:ind w:left="455" w:hanging="10"/>
      </w:pPr>
      <w:r>
        <w:rPr>
          <w:rFonts w:ascii="Arial" w:eastAsia="Arial" w:hAnsi="Arial" w:cs="Arial"/>
          <w:sz w:val="17"/>
        </w:rPr>
        <w:t>Wartości niematerialne i prawne na koncie 020 umarzane jed</w:t>
      </w:r>
      <w:r w:rsidR="00862D48">
        <w:rPr>
          <w:rFonts w:ascii="Arial" w:eastAsia="Arial" w:hAnsi="Arial" w:cs="Arial"/>
          <w:sz w:val="17"/>
        </w:rPr>
        <w:t>norazowo oraz umorzenie na dzień 31.12.2020</w:t>
      </w:r>
      <w:r w:rsidR="00C618C1">
        <w:rPr>
          <w:rFonts w:ascii="Arial" w:eastAsia="Arial" w:hAnsi="Arial" w:cs="Arial"/>
          <w:sz w:val="17"/>
        </w:rPr>
        <w:t>r wynoszą</w:t>
      </w:r>
      <w:r>
        <w:rPr>
          <w:rFonts w:ascii="Arial" w:eastAsia="Arial" w:hAnsi="Arial" w:cs="Arial"/>
          <w:sz w:val="17"/>
        </w:rPr>
        <w:t xml:space="preserve"> </w:t>
      </w:r>
      <w:r w:rsidR="00C618C1">
        <w:rPr>
          <w:rFonts w:ascii="Arial" w:eastAsia="Arial" w:hAnsi="Arial" w:cs="Arial"/>
          <w:sz w:val="17"/>
        </w:rPr>
        <w:t>-28.222,20zł</w:t>
      </w:r>
    </w:p>
    <w:p w:rsidR="008A3CBE" w:rsidRDefault="00AD33D2">
      <w:pPr>
        <w:shd w:val="clear" w:color="auto" w:fill="F0FFF0"/>
        <w:spacing w:after="215"/>
        <w:ind w:left="455" w:hanging="10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>Zbiory biblioteczne na koncie 014 or</w:t>
      </w:r>
      <w:r w:rsidR="00C618C1">
        <w:rPr>
          <w:rFonts w:ascii="Arial" w:eastAsia="Arial" w:hAnsi="Arial" w:cs="Arial"/>
          <w:sz w:val="17"/>
        </w:rPr>
        <w:t xml:space="preserve">az umorzenie na dzień 31.12.2020r. wynoszą  </w:t>
      </w:r>
      <w:r w:rsidR="009C6DEC">
        <w:rPr>
          <w:rFonts w:ascii="Arial" w:eastAsia="Arial" w:hAnsi="Arial" w:cs="Arial"/>
          <w:sz w:val="17"/>
        </w:rPr>
        <w:t>-</w:t>
      </w:r>
      <w:r w:rsidR="00C618C1">
        <w:rPr>
          <w:rFonts w:ascii="Arial" w:eastAsia="Arial" w:hAnsi="Arial" w:cs="Arial"/>
          <w:sz w:val="17"/>
        </w:rPr>
        <w:t>164.885,44</w:t>
      </w:r>
      <w:r>
        <w:rPr>
          <w:rFonts w:ascii="Arial" w:eastAsia="Arial" w:hAnsi="Arial" w:cs="Arial"/>
          <w:sz w:val="17"/>
        </w:rPr>
        <w:t xml:space="preserve"> zł</w:t>
      </w:r>
    </w:p>
    <w:p w:rsidR="0021676B" w:rsidRDefault="0021676B">
      <w:pPr>
        <w:shd w:val="clear" w:color="auto" w:fill="F0FFF0"/>
        <w:spacing w:after="215"/>
        <w:ind w:left="455" w:hanging="10"/>
      </w:pPr>
      <w:r>
        <w:rPr>
          <w:rFonts w:ascii="Arial" w:eastAsia="Arial" w:hAnsi="Arial" w:cs="Arial"/>
          <w:sz w:val="17"/>
        </w:rPr>
        <w:t>Stan konta ZFŚS na dzień 31.12.2020r  -  14.964,34 zł</w:t>
      </w:r>
    </w:p>
    <w:p w:rsidR="008A3CBE" w:rsidRDefault="008A3CBE">
      <w:pPr>
        <w:spacing w:after="32"/>
        <w:ind w:left="430" w:right="-28"/>
      </w:pPr>
    </w:p>
    <w:p w:rsidR="008A3CBE" w:rsidRDefault="00AD33D2">
      <w:pPr>
        <w:spacing w:after="10" w:line="263" w:lineRule="auto"/>
        <w:ind w:left="-5" w:hanging="10"/>
      </w:pPr>
      <w:r>
        <w:rPr>
          <w:rFonts w:ascii="Arial" w:eastAsia="Arial" w:hAnsi="Arial" w:cs="Arial"/>
          <w:b/>
          <w:sz w:val="17"/>
        </w:rPr>
        <w:t xml:space="preserve">2. </w:t>
      </w:r>
    </w:p>
    <w:p w:rsidR="008A3CBE" w:rsidRDefault="00AD33D2">
      <w:pPr>
        <w:tabs>
          <w:tab w:val="center" w:pos="2643"/>
        </w:tabs>
        <w:spacing w:after="10" w:line="263" w:lineRule="auto"/>
        <w:ind w:left="-15"/>
      </w:pPr>
      <w:r>
        <w:rPr>
          <w:rFonts w:ascii="Arial" w:eastAsia="Arial" w:hAnsi="Arial" w:cs="Arial"/>
          <w:b/>
          <w:sz w:val="17"/>
        </w:rPr>
        <w:t>2.1.</w:t>
      </w:r>
      <w:r>
        <w:rPr>
          <w:rFonts w:ascii="Arial" w:eastAsia="Arial" w:hAnsi="Arial" w:cs="Arial"/>
          <w:b/>
          <w:sz w:val="17"/>
        </w:rPr>
        <w:tab/>
        <w:t>Wysokość odpisów aktualizujących wartość zapasów.</w:t>
      </w:r>
    </w:p>
    <w:tbl>
      <w:tblPr>
        <w:tblStyle w:val="TableGrid"/>
        <w:tblW w:w="6640" w:type="dxa"/>
        <w:tblInd w:w="431" w:type="dxa"/>
        <w:tblCellMar>
          <w:bottom w:w="6" w:type="dxa"/>
          <w:right w:w="25" w:type="dxa"/>
        </w:tblCellMar>
        <w:tblLook w:val="04A0" w:firstRow="1" w:lastRow="0" w:firstColumn="1" w:lastColumn="0" w:noHBand="0" w:noVBand="1"/>
      </w:tblPr>
      <w:tblGrid>
        <w:gridCol w:w="395"/>
        <w:gridCol w:w="884"/>
        <w:gridCol w:w="2334"/>
        <w:gridCol w:w="1386"/>
        <w:gridCol w:w="1641"/>
      </w:tblGrid>
      <w:tr w:rsidR="008A3CBE">
        <w:trPr>
          <w:trHeight w:val="40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2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Kwota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Dodatkowe informacje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Materiały</w:t>
            </w:r>
          </w:p>
        </w:tc>
        <w:tc>
          <w:tcPr>
            <w:tcW w:w="2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Towary</w:t>
            </w:r>
          </w:p>
        </w:tc>
        <w:tc>
          <w:tcPr>
            <w:tcW w:w="2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</w:tbl>
    <w:p w:rsidR="008A3CBE" w:rsidRDefault="00AD33D2">
      <w:pPr>
        <w:spacing w:after="10" w:line="263" w:lineRule="auto"/>
        <w:ind w:left="445" w:hanging="460"/>
      </w:pPr>
      <w:r>
        <w:rPr>
          <w:rFonts w:ascii="Arial" w:eastAsia="Arial" w:hAnsi="Arial" w:cs="Arial"/>
          <w:b/>
          <w:sz w:val="17"/>
        </w:rPr>
        <w:t>2.2. Koszt wytworzenia środków trwałych w budowie; w tym odsetki oraz różnice kursowe, które powiększyły koszt wytworzenia środków trwałych w budowie w roku obrotowym.</w:t>
      </w:r>
    </w:p>
    <w:tbl>
      <w:tblPr>
        <w:tblStyle w:val="TableGrid"/>
        <w:tblW w:w="8048" w:type="dxa"/>
        <w:tblInd w:w="431" w:type="dxa"/>
        <w:tblCellMar>
          <w:right w:w="25" w:type="dxa"/>
        </w:tblCellMar>
        <w:tblLook w:val="04A0" w:firstRow="1" w:lastRow="0" w:firstColumn="1" w:lastColumn="0" w:noHBand="0" w:noVBand="1"/>
      </w:tblPr>
      <w:tblGrid>
        <w:gridCol w:w="395"/>
        <w:gridCol w:w="4604"/>
        <w:gridCol w:w="1284"/>
        <w:gridCol w:w="358"/>
        <w:gridCol w:w="1407"/>
      </w:tblGrid>
      <w:tr w:rsidR="008A3CBE">
        <w:trPr>
          <w:trHeight w:val="405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lastRenderedPageBreak/>
              <w:t>L.p.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  <w:vAlign w:val="center"/>
          </w:tcPr>
          <w:p w:rsidR="008A3CBE" w:rsidRDefault="00AD33D2">
            <w:pPr>
              <w:ind w:left="542"/>
            </w:pPr>
            <w:r>
              <w:rPr>
                <w:rFonts w:ascii="Arial" w:eastAsia="Arial" w:hAnsi="Arial" w:cs="Arial"/>
                <w:b/>
                <w:sz w:val="17"/>
              </w:rPr>
              <w:t xml:space="preserve">Kwota </w:t>
            </w: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8A3CBE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Dodatkowe informacje</w:t>
            </w:r>
          </w:p>
        </w:tc>
      </w:tr>
      <w:tr w:rsidR="008A3CBE">
        <w:trPr>
          <w:trHeight w:val="181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4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Koszt wytworzenia środków trwałych w budowie w tym:</w:t>
            </w:r>
          </w:p>
          <w:p w:rsidR="008A3CBE" w:rsidRDefault="00AD33D2">
            <w:pPr>
              <w:ind w:left="28" w:right="275"/>
            </w:pPr>
            <w:r>
              <w:rPr>
                <w:rFonts w:ascii="Arial" w:eastAsia="Arial" w:hAnsi="Arial" w:cs="Arial"/>
                <w:sz w:val="17"/>
              </w:rPr>
              <w:t>- odsetki, które powiększyły ten koszt w roku obrotowym - różnice kursowe, które powiększyły ten koszt w roku obrotowym</w:t>
            </w:r>
          </w:p>
        </w:tc>
        <w:tc>
          <w:tcPr>
            <w:tcW w:w="1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  <w:p w:rsidR="008A3CBE" w:rsidRDefault="00AD33D2">
            <w:pPr>
              <w:spacing w:after="193"/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1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4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</w:tbl>
    <w:p w:rsidR="008A3CBE" w:rsidRDefault="00AD33D2">
      <w:pPr>
        <w:tabs>
          <w:tab w:val="center" w:pos="5558"/>
        </w:tabs>
        <w:spacing w:after="10" w:line="263" w:lineRule="auto"/>
        <w:ind w:left="-15"/>
      </w:pPr>
      <w:r>
        <w:rPr>
          <w:rFonts w:ascii="Arial" w:eastAsia="Arial" w:hAnsi="Arial" w:cs="Arial"/>
          <w:b/>
          <w:sz w:val="17"/>
        </w:rPr>
        <w:t>2.3.</w:t>
      </w:r>
      <w:r>
        <w:rPr>
          <w:rFonts w:ascii="Arial" w:eastAsia="Arial" w:hAnsi="Arial" w:cs="Arial"/>
          <w:b/>
          <w:sz w:val="17"/>
        </w:rPr>
        <w:tab/>
        <w:t xml:space="preserve">Kwota i charakter poszczególnych pozycji przychodów lub kosztów o nadzwyczajnej wartości lub które </w:t>
      </w:r>
      <w:r w:rsidR="00274E4C">
        <w:rPr>
          <w:rFonts w:ascii="Arial" w:eastAsia="Arial" w:hAnsi="Arial" w:cs="Arial"/>
          <w:b/>
          <w:sz w:val="17"/>
        </w:rPr>
        <w:t>wystąpiły</w:t>
      </w:r>
      <w:r>
        <w:rPr>
          <w:rFonts w:ascii="Arial" w:eastAsia="Arial" w:hAnsi="Arial" w:cs="Arial"/>
          <w:b/>
          <w:sz w:val="17"/>
        </w:rPr>
        <w:t xml:space="preserve"> incydentalnie</w:t>
      </w:r>
    </w:p>
    <w:tbl>
      <w:tblPr>
        <w:tblStyle w:val="TableGrid"/>
        <w:tblW w:w="6640" w:type="dxa"/>
        <w:tblInd w:w="431" w:type="dxa"/>
        <w:tblCellMar>
          <w:left w:w="28" w:type="dxa"/>
          <w:right w:w="25" w:type="dxa"/>
        </w:tblCellMar>
        <w:tblLook w:val="04A0" w:firstRow="1" w:lastRow="0" w:firstColumn="1" w:lastColumn="0" w:noHBand="0" w:noVBand="1"/>
      </w:tblPr>
      <w:tblGrid>
        <w:gridCol w:w="395"/>
        <w:gridCol w:w="3218"/>
        <w:gridCol w:w="1386"/>
        <w:gridCol w:w="1641"/>
      </w:tblGrid>
      <w:tr w:rsidR="008A3CBE">
        <w:trPr>
          <w:trHeight w:val="405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Kwota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Dodatkowe informacje</w:t>
            </w:r>
          </w:p>
        </w:tc>
      </w:tr>
      <w:tr w:rsidR="008A3CBE">
        <w:trPr>
          <w:trHeight w:val="181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3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Przychody:</w:t>
            </w:r>
          </w:p>
          <w:p w:rsidR="008A3CBE" w:rsidRDefault="00AD33D2">
            <w:pPr>
              <w:numPr>
                <w:ilvl w:val="0"/>
                <w:numId w:val="11"/>
              </w:numPr>
              <w:ind w:hanging="104"/>
            </w:pPr>
            <w:r>
              <w:rPr>
                <w:rFonts w:ascii="Arial" w:eastAsia="Arial" w:hAnsi="Arial" w:cs="Arial"/>
                <w:sz w:val="17"/>
              </w:rPr>
              <w:t>o nadzwyczajnej wartości,</w:t>
            </w:r>
          </w:p>
          <w:p w:rsidR="008A3CBE" w:rsidRDefault="00AD33D2">
            <w:pPr>
              <w:numPr>
                <w:ilvl w:val="0"/>
                <w:numId w:val="11"/>
              </w:numPr>
              <w:ind w:hanging="104"/>
            </w:pPr>
            <w:r>
              <w:rPr>
                <w:rFonts w:ascii="Arial" w:eastAsia="Arial" w:hAnsi="Arial" w:cs="Arial"/>
                <w:sz w:val="17"/>
              </w:rPr>
              <w:t>które wystąpiły incydentalnie</w:t>
            </w:r>
          </w:p>
        </w:tc>
        <w:tc>
          <w:tcPr>
            <w:tcW w:w="1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1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1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180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3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Koszty:</w:t>
            </w:r>
          </w:p>
          <w:p w:rsidR="008A3CBE" w:rsidRDefault="00AD33D2">
            <w:pPr>
              <w:numPr>
                <w:ilvl w:val="0"/>
                <w:numId w:val="12"/>
              </w:numPr>
              <w:ind w:hanging="104"/>
            </w:pPr>
            <w:r>
              <w:rPr>
                <w:rFonts w:ascii="Arial" w:eastAsia="Arial" w:hAnsi="Arial" w:cs="Arial"/>
                <w:sz w:val="17"/>
              </w:rPr>
              <w:t>o nadzwyczajnej wartości,</w:t>
            </w:r>
          </w:p>
          <w:p w:rsidR="008A3CBE" w:rsidRDefault="00AD33D2">
            <w:pPr>
              <w:numPr>
                <w:ilvl w:val="0"/>
                <w:numId w:val="12"/>
              </w:numPr>
              <w:ind w:hanging="104"/>
            </w:pPr>
            <w:r>
              <w:rPr>
                <w:rFonts w:ascii="Arial" w:eastAsia="Arial" w:hAnsi="Arial" w:cs="Arial"/>
                <w:sz w:val="17"/>
              </w:rPr>
              <w:t>które wystąpiły incydentalnie</w:t>
            </w:r>
          </w:p>
        </w:tc>
        <w:tc>
          <w:tcPr>
            <w:tcW w:w="1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1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1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</w:tbl>
    <w:p w:rsidR="008A3CBE" w:rsidRDefault="00AD33D2">
      <w:pPr>
        <w:spacing w:after="225" w:line="263" w:lineRule="auto"/>
        <w:ind w:left="445" w:hanging="460"/>
      </w:pPr>
      <w:r>
        <w:rPr>
          <w:rFonts w:ascii="Arial" w:eastAsia="Arial" w:hAnsi="Arial" w:cs="Arial"/>
          <w:b/>
          <w:sz w:val="17"/>
        </w:rPr>
        <w:t>2.4.</w:t>
      </w:r>
      <w:r>
        <w:rPr>
          <w:rFonts w:ascii="Arial" w:eastAsia="Arial" w:hAnsi="Arial" w:cs="Arial"/>
          <w:b/>
          <w:sz w:val="17"/>
        </w:rPr>
        <w:tab/>
        <w:t>Informacja o kwocie należności z tytułu podatków realizowanych przez organy podatkowe podległe ministrowi właściwemu do spraw finansów publicznych wykazanych w sprawozdaniu z wykonania planu dochodów budżetowych.</w:t>
      </w:r>
    </w:p>
    <w:p w:rsidR="008A3CBE" w:rsidRDefault="00AD33D2">
      <w:pPr>
        <w:tabs>
          <w:tab w:val="center" w:pos="1088"/>
        </w:tabs>
        <w:spacing w:after="451" w:line="263" w:lineRule="auto"/>
        <w:ind w:left="-15"/>
      </w:pPr>
      <w:r>
        <w:rPr>
          <w:rFonts w:ascii="Arial" w:eastAsia="Arial" w:hAnsi="Arial" w:cs="Arial"/>
          <w:b/>
          <w:sz w:val="17"/>
        </w:rPr>
        <w:t>2.5.</w:t>
      </w:r>
      <w:r>
        <w:rPr>
          <w:rFonts w:ascii="Arial" w:eastAsia="Arial" w:hAnsi="Arial" w:cs="Arial"/>
          <w:b/>
          <w:sz w:val="17"/>
        </w:rPr>
        <w:tab/>
        <w:t>Inne informacje</w:t>
      </w:r>
    </w:p>
    <w:p w:rsidR="008A3CBE" w:rsidRDefault="00AD33D2">
      <w:pPr>
        <w:numPr>
          <w:ilvl w:val="0"/>
          <w:numId w:val="7"/>
        </w:numPr>
        <w:spacing w:after="10" w:line="263" w:lineRule="auto"/>
        <w:ind w:hanging="460"/>
      </w:pPr>
      <w:r>
        <w:rPr>
          <w:rFonts w:ascii="Arial" w:eastAsia="Arial" w:hAnsi="Arial" w:cs="Arial"/>
          <w:b/>
          <w:sz w:val="17"/>
        </w:rPr>
        <w:t>Inne informacje niż wymienione powyżej, jeżeli mogłyby w istotny sposób wpłynąć na ocenę sytuacji majątkowej i finansowej oraz wynik finansowy jednostki.</w:t>
      </w:r>
    </w:p>
    <w:p w:rsidR="008A3CBE" w:rsidRDefault="00AD33D2">
      <w:pPr>
        <w:numPr>
          <w:ilvl w:val="1"/>
          <w:numId w:val="7"/>
        </w:numPr>
        <w:spacing w:after="10" w:line="263" w:lineRule="auto"/>
        <w:ind w:hanging="460"/>
      </w:pPr>
      <w:r>
        <w:rPr>
          <w:rFonts w:ascii="Arial" w:eastAsia="Arial" w:hAnsi="Arial" w:cs="Arial"/>
          <w:b/>
          <w:sz w:val="17"/>
        </w:rPr>
        <w:t>Informacje o przeciętnym w roku obrotowym zatrudnieniu, z podziałem na grupy zawodowe</w:t>
      </w:r>
    </w:p>
    <w:tbl>
      <w:tblPr>
        <w:tblStyle w:val="TableGrid"/>
        <w:tblW w:w="13845" w:type="dxa"/>
        <w:tblInd w:w="431" w:type="dxa"/>
        <w:tblCellMar>
          <w:left w:w="28" w:type="dxa"/>
          <w:bottom w:w="5" w:type="dxa"/>
          <w:right w:w="27" w:type="dxa"/>
        </w:tblCellMar>
        <w:tblLook w:val="04A0" w:firstRow="1" w:lastRow="0" w:firstColumn="1" w:lastColumn="0" w:noHBand="0" w:noVBand="1"/>
      </w:tblPr>
      <w:tblGrid>
        <w:gridCol w:w="395"/>
        <w:gridCol w:w="3218"/>
        <w:gridCol w:w="1386"/>
        <w:gridCol w:w="8846"/>
      </w:tblGrid>
      <w:tr w:rsidR="008A3CBE">
        <w:trPr>
          <w:trHeight w:val="215"/>
        </w:trPr>
        <w:tc>
          <w:tcPr>
            <w:tcW w:w="13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FF0"/>
          </w:tcPr>
          <w:p w:rsidR="008A3CBE" w:rsidRDefault="008A3CBE"/>
        </w:tc>
      </w:tr>
      <w:tr w:rsidR="008A3CBE">
        <w:trPr>
          <w:trHeight w:val="4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Przeciętne zatrudnienie</w:t>
            </w:r>
          </w:p>
        </w:tc>
        <w:tc>
          <w:tcPr>
            <w:tcW w:w="8847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3CBE" w:rsidRDefault="008A3CBE"/>
        </w:tc>
      </w:tr>
      <w:tr w:rsidR="008A3CBE">
        <w:trPr>
          <w:trHeight w:val="24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ED2FE3">
            <w:r>
              <w:rPr>
                <w:rFonts w:ascii="Arial" w:eastAsia="Arial" w:hAnsi="Arial" w:cs="Arial"/>
                <w:sz w:val="17"/>
              </w:rPr>
              <w:t>Nauczyciele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D6047E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85,2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3CBE" w:rsidRDefault="008A3CBE"/>
        </w:tc>
      </w:tr>
      <w:tr w:rsidR="008A3CBE">
        <w:trPr>
          <w:trHeight w:val="4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ED2FE3">
            <w:r>
              <w:t>Administracja i obsługa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</w:t>
            </w:r>
            <w:r w:rsidR="00D6047E">
              <w:rPr>
                <w:rFonts w:ascii="Arial" w:eastAsia="Arial" w:hAnsi="Arial" w:cs="Arial"/>
                <w:sz w:val="17"/>
              </w:rPr>
              <w:t>8,1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3CBE" w:rsidRDefault="008A3CBE"/>
        </w:tc>
      </w:tr>
      <w:tr w:rsidR="008A3CBE">
        <w:trPr>
          <w:trHeight w:val="21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3.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ED2FE3">
            <w:r>
              <w:rPr>
                <w:rFonts w:ascii="Arial" w:eastAsia="Arial" w:hAnsi="Arial" w:cs="Arial"/>
                <w:sz w:val="17"/>
              </w:rPr>
              <w:t>Nauczyciele na urlopach zdrowotnych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D6047E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3CBE" w:rsidRDefault="008A3CBE"/>
        </w:tc>
      </w:tr>
      <w:tr w:rsidR="008A3CBE">
        <w:tblPrEx>
          <w:tblCellMar>
            <w:bottom w:w="30" w:type="dxa"/>
            <w:right w:w="28" w:type="dxa"/>
          </w:tblCellMar>
        </w:tblPrEx>
        <w:trPr>
          <w:gridAfter w:val="1"/>
          <w:wAfter w:w="8843" w:type="dxa"/>
          <w:trHeight w:val="404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4.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Osoby przebywające na urlopach bezpłatnych i wychowawczych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D6047E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</w:tr>
      <w:tr w:rsidR="008A3CBE">
        <w:tblPrEx>
          <w:tblCellMar>
            <w:bottom w:w="30" w:type="dxa"/>
            <w:right w:w="28" w:type="dxa"/>
          </w:tblCellMar>
        </w:tblPrEx>
        <w:trPr>
          <w:gridAfter w:val="1"/>
          <w:wAfter w:w="8843" w:type="dxa"/>
          <w:trHeight w:val="224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8"/>
            </w:pPr>
            <w:r>
              <w:rPr>
                <w:rFonts w:ascii="Arial" w:eastAsia="Arial" w:hAnsi="Arial" w:cs="Arial"/>
                <w:b/>
                <w:sz w:val="17"/>
              </w:rPr>
              <w:t>5.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 xml:space="preserve">Ogółem 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D6047E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108,3</w:t>
            </w:r>
          </w:p>
        </w:tc>
      </w:tr>
    </w:tbl>
    <w:p w:rsidR="008A3CBE" w:rsidRDefault="00AD33D2">
      <w:pPr>
        <w:numPr>
          <w:ilvl w:val="1"/>
          <w:numId w:val="7"/>
        </w:numPr>
        <w:spacing w:after="247" w:line="263" w:lineRule="auto"/>
        <w:ind w:hanging="460"/>
      </w:pPr>
      <w:r>
        <w:rPr>
          <w:rFonts w:ascii="Arial" w:eastAsia="Arial" w:hAnsi="Arial" w:cs="Arial"/>
          <w:b/>
          <w:sz w:val="17"/>
        </w:rPr>
        <w:t xml:space="preserve">Informacje o znaczących zdarzeniach </w:t>
      </w:r>
      <w:r w:rsidR="00274E4C">
        <w:rPr>
          <w:rFonts w:ascii="Arial" w:eastAsia="Arial" w:hAnsi="Arial" w:cs="Arial"/>
          <w:b/>
          <w:sz w:val="17"/>
        </w:rPr>
        <w:t>dotyczących</w:t>
      </w:r>
      <w:r>
        <w:rPr>
          <w:rFonts w:ascii="Arial" w:eastAsia="Arial" w:hAnsi="Arial" w:cs="Arial"/>
          <w:b/>
          <w:sz w:val="17"/>
        </w:rPr>
        <w:t xml:space="preserve"> lat ubiegłych ujętych w sprawozdaniu finansowym roku obrotowego, w tym o rodzaju popełnionego błędu oraz kwocie korekty</w:t>
      </w:r>
    </w:p>
    <w:p w:rsidR="008A3CBE" w:rsidRDefault="00AD33D2">
      <w:pPr>
        <w:numPr>
          <w:ilvl w:val="1"/>
          <w:numId w:val="7"/>
        </w:numPr>
        <w:spacing w:after="318" w:line="263" w:lineRule="auto"/>
        <w:ind w:hanging="460"/>
      </w:pPr>
      <w:r>
        <w:rPr>
          <w:rFonts w:ascii="Arial" w:eastAsia="Arial" w:hAnsi="Arial" w:cs="Arial"/>
          <w:b/>
          <w:sz w:val="17"/>
        </w:rPr>
        <w:t>Informacje o znaczących zdarzeniach, jakie wystąpiły po dniu bilansowym, a nie uwzględnionych w sprawozdaniu finansowym</w:t>
      </w:r>
    </w:p>
    <w:p w:rsidR="008A3CBE" w:rsidRDefault="00AD33D2">
      <w:pPr>
        <w:numPr>
          <w:ilvl w:val="1"/>
          <w:numId w:val="7"/>
        </w:numPr>
        <w:spacing w:after="240" w:line="263" w:lineRule="auto"/>
        <w:ind w:hanging="460"/>
      </w:pPr>
      <w:r>
        <w:rPr>
          <w:rFonts w:ascii="Arial" w:eastAsia="Arial" w:hAnsi="Arial" w:cs="Arial"/>
          <w:b/>
          <w:sz w:val="17"/>
        </w:rPr>
        <w:t xml:space="preserve">Przedstawienie dokonanych w ciągu roku obrotowym zmian zasad (polityki) rachunkowości, w tym metod wyceny oraz zmian sposobu sporządzania sprawozdania finansowego, jeżeli wywierają one istotny wpływ  na sytuacje </w:t>
      </w:r>
      <w:r w:rsidR="00274E4C">
        <w:rPr>
          <w:rFonts w:ascii="Arial" w:eastAsia="Arial" w:hAnsi="Arial" w:cs="Arial"/>
          <w:b/>
          <w:sz w:val="17"/>
        </w:rPr>
        <w:t>majątkową</w:t>
      </w:r>
      <w:r>
        <w:rPr>
          <w:rFonts w:ascii="Arial" w:eastAsia="Arial" w:hAnsi="Arial" w:cs="Arial"/>
          <w:b/>
          <w:sz w:val="17"/>
        </w:rPr>
        <w:t>, finansową i wynik finansowy jednostki, ich przyczyny i spowodowaną zmianami kwotę wyniku finansowego oraz zmian w kapitale (funduszu) własnym.</w:t>
      </w:r>
    </w:p>
    <w:p w:rsidR="00BE09CB" w:rsidRPr="00562CAD" w:rsidRDefault="00AD33D2" w:rsidP="00562CAD">
      <w:pPr>
        <w:numPr>
          <w:ilvl w:val="1"/>
          <w:numId w:val="7"/>
        </w:numPr>
        <w:spacing w:after="685" w:line="263" w:lineRule="auto"/>
        <w:ind w:hanging="460"/>
      </w:pPr>
      <w:r>
        <w:rPr>
          <w:rFonts w:ascii="Arial" w:eastAsia="Arial" w:hAnsi="Arial" w:cs="Arial"/>
          <w:b/>
          <w:sz w:val="17"/>
        </w:rPr>
        <w:lastRenderedPageBreak/>
        <w:t>Informacje liczbowe zapewniające porównywalność danych sprawozdania finansowego za rok poprzedzający ze sprawozdaniem za rok obr</w:t>
      </w:r>
      <w:r w:rsidR="00562CAD">
        <w:rPr>
          <w:rFonts w:ascii="Arial" w:eastAsia="Arial" w:hAnsi="Arial" w:cs="Arial"/>
          <w:b/>
          <w:sz w:val="17"/>
        </w:rPr>
        <w:t>otowy</w:t>
      </w:r>
    </w:p>
    <w:p w:rsidR="00BE09CB" w:rsidRDefault="00562CAD" w:rsidP="00562CAD">
      <w:pPr>
        <w:spacing w:after="685" w:line="263" w:lineRule="auto"/>
      </w:pPr>
      <w:r w:rsidRPr="00562CAD">
        <w:rPr>
          <w:rFonts w:ascii="Arial" w:eastAsia="Arial" w:hAnsi="Arial" w:cs="Arial"/>
          <w:b/>
          <w:sz w:val="17"/>
        </w:rPr>
        <w:t xml:space="preserve">3.6 </w:t>
      </w:r>
      <w:r w:rsidR="00BE09CB" w:rsidRPr="00562CAD">
        <w:rPr>
          <w:rFonts w:ascii="Arial" w:eastAsia="Arial" w:hAnsi="Arial" w:cs="Arial"/>
          <w:b/>
          <w:sz w:val="17"/>
        </w:rPr>
        <w:t>Informacje liczbowe zapewniające porównywalność danych sprawozdania finansowego za rok poprzedzający ze sprawozdaniem za rok obrotowy</w:t>
      </w:r>
    </w:p>
    <w:p w:rsidR="00BE09CB" w:rsidRPr="00791D26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8"/>
          <w:szCs w:val="18"/>
        </w:rPr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6"/>
        <w:gridCol w:w="3726"/>
        <w:gridCol w:w="3969"/>
      </w:tblGrid>
      <w:tr w:rsidR="00BE09CB" w:rsidRPr="00791D26" w:rsidTr="00562CAD">
        <w:tc>
          <w:tcPr>
            <w:tcW w:w="4746" w:type="dxa"/>
          </w:tcPr>
          <w:p w:rsidR="00BE09CB" w:rsidRPr="00791D26" w:rsidRDefault="00791D26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91D26">
              <w:rPr>
                <w:rFonts w:ascii="Arial" w:eastAsia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3726" w:type="dxa"/>
          </w:tcPr>
          <w:p w:rsidR="00BE09CB" w:rsidRPr="00791D26" w:rsidRDefault="00FF61DF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Dane za p</w:t>
            </w:r>
            <w:r w:rsidR="00BE09CB" w:rsidRPr="00791D26">
              <w:rPr>
                <w:rFonts w:ascii="Arial" w:eastAsia="Arial" w:hAnsi="Arial" w:cs="Arial"/>
                <w:b/>
                <w:sz w:val="18"/>
                <w:szCs w:val="18"/>
              </w:rPr>
              <w:t>oprzedni rok obrotowy</w:t>
            </w:r>
          </w:p>
        </w:tc>
        <w:tc>
          <w:tcPr>
            <w:tcW w:w="3969" w:type="dxa"/>
          </w:tcPr>
          <w:p w:rsidR="00BE09CB" w:rsidRPr="00791D26" w:rsidRDefault="00BE09CB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91D26">
              <w:rPr>
                <w:rFonts w:ascii="Arial" w:eastAsia="Arial" w:hAnsi="Arial" w:cs="Arial"/>
                <w:b/>
                <w:sz w:val="18"/>
                <w:szCs w:val="18"/>
              </w:rPr>
              <w:t>Dane sprawozdawcze za rok 2020</w:t>
            </w:r>
          </w:p>
          <w:p w:rsidR="00791D26" w:rsidRPr="00791D26" w:rsidRDefault="00791D26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E09CB" w:rsidTr="00562CAD">
        <w:tc>
          <w:tcPr>
            <w:tcW w:w="4746" w:type="dxa"/>
          </w:tcPr>
          <w:p w:rsidR="00BE09CB" w:rsidRDefault="00BE09CB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D. Zobowiązania i rezerwy na zobowiązania</w:t>
            </w:r>
          </w:p>
        </w:tc>
        <w:tc>
          <w:tcPr>
            <w:tcW w:w="3726" w:type="dxa"/>
          </w:tcPr>
          <w:p w:rsidR="00BE09CB" w:rsidRDefault="00067479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821.199,91</w:t>
            </w:r>
          </w:p>
        </w:tc>
        <w:tc>
          <w:tcPr>
            <w:tcW w:w="3969" w:type="dxa"/>
          </w:tcPr>
          <w:p w:rsidR="00BE09CB" w:rsidRDefault="00067479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851.522,23</w:t>
            </w:r>
          </w:p>
        </w:tc>
      </w:tr>
      <w:tr w:rsidR="00BE09CB" w:rsidTr="00562CAD">
        <w:tc>
          <w:tcPr>
            <w:tcW w:w="4746" w:type="dxa"/>
          </w:tcPr>
          <w:p w:rsidR="00BE09CB" w:rsidRDefault="00BE09CB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D.II Zobowiązania krótkoterminowe</w:t>
            </w:r>
          </w:p>
        </w:tc>
        <w:tc>
          <w:tcPr>
            <w:tcW w:w="3726" w:type="dxa"/>
          </w:tcPr>
          <w:p w:rsidR="00BE09CB" w:rsidRDefault="00067479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821.199,91</w:t>
            </w:r>
          </w:p>
        </w:tc>
        <w:tc>
          <w:tcPr>
            <w:tcW w:w="3969" w:type="dxa"/>
          </w:tcPr>
          <w:p w:rsidR="00BE09CB" w:rsidRDefault="00067479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851.522,23</w:t>
            </w:r>
          </w:p>
        </w:tc>
      </w:tr>
      <w:tr w:rsidR="00BE09CB" w:rsidTr="00562CAD">
        <w:tc>
          <w:tcPr>
            <w:tcW w:w="4746" w:type="dxa"/>
          </w:tcPr>
          <w:p w:rsidR="00BE09CB" w:rsidRPr="00A560C5" w:rsidRDefault="00BE09CB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1</w:t>
            </w:r>
            <w:r w:rsidR="00067479">
              <w:rPr>
                <w:rFonts w:ascii="Arial" w:eastAsia="Arial" w:hAnsi="Arial" w:cs="Arial"/>
                <w:b/>
                <w:sz w:val="17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7"/>
              </w:rPr>
              <w:t>Zobowiązania z tytułu dostaw i usług</w:t>
            </w:r>
          </w:p>
        </w:tc>
        <w:tc>
          <w:tcPr>
            <w:tcW w:w="3726" w:type="dxa"/>
          </w:tcPr>
          <w:p w:rsidR="00BE09CB" w:rsidRDefault="00067479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17.039,35</w:t>
            </w:r>
          </w:p>
        </w:tc>
        <w:tc>
          <w:tcPr>
            <w:tcW w:w="3969" w:type="dxa"/>
          </w:tcPr>
          <w:p w:rsidR="00BE09CB" w:rsidRDefault="00791D26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6.330,14</w:t>
            </w:r>
          </w:p>
        </w:tc>
      </w:tr>
      <w:tr w:rsidR="00BE09CB" w:rsidTr="00562CAD">
        <w:tc>
          <w:tcPr>
            <w:tcW w:w="4746" w:type="dxa"/>
          </w:tcPr>
          <w:p w:rsidR="00BE09CB" w:rsidRDefault="00BE09CB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2.</w:t>
            </w:r>
            <w:r w:rsidR="00067479">
              <w:rPr>
                <w:rFonts w:ascii="Arial" w:eastAsia="Arial" w:hAnsi="Arial" w:cs="Arial"/>
                <w:b/>
                <w:sz w:val="17"/>
              </w:rPr>
              <w:t xml:space="preserve"> </w:t>
            </w:r>
            <w:r w:rsidR="000C14D2">
              <w:rPr>
                <w:rFonts w:ascii="Arial" w:eastAsia="Arial" w:hAnsi="Arial" w:cs="Arial"/>
                <w:b/>
                <w:sz w:val="17"/>
              </w:rPr>
              <w:t>Zobowią</w:t>
            </w:r>
            <w:r>
              <w:rPr>
                <w:rFonts w:ascii="Arial" w:eastAsia="Arial" w:hAnsi="Arial" w:cs="Arial"/>
                <w:b/>
                <w:sz w:val="17"/>
              </w:rPr>
              <w:t>zania wobec budżetu</w:t>
            </w:r>
          </w:p>
        </w:tc>
        <w:tc>
          <w:tcPr>
            <w:tcW w:w="3726" w:type="dxa"/>
          </w:tcPr>
          <w:p w:rsidR="00BE09CB" w:rsidRDefault="00067479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36.033,00</w:t>
            </w:r>
          </w:p>
        </w:tc>
        <w:tc>
          <w:tcPr>
            <w:tcW w:w="3969" w:type="dxa"/>
          </w:tcPr>
          <w:p w:rsidR="00BE09CB" w:rsidRDefault="00791D26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36.551,00</w:t>
            </w:r>
          </w:p>
        </w:tc>
      </w:tr>
      <w:tr w:rsidR="00BE09CB" w:rsidTr="00562CAD">
        <w:tc>
          <w:tcPr>
            <w:tcW w:w="4746" w:type="dxa"/>
          </w:tcPr>
          <w:p w:rsidR="00BE09CB" w:rsidRDefault="00BE09CB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3.</w:t>
            </w:r>
            <w:r w:rsidR="00067479">
              <w:rPr>
                <w:rFonts w:ascii="Arial" w:eastAsia="Arial" w:hAnsi="Arial" w:cs="Arial"/>
                <w:b/>
                <w:sz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</w:rPr>
              <w:t>Zobowiązania z tytułu ubezpieczeń i innych świadczeń</w:t>
            </w:r>
          </w:p>
        </w:tc>
        <w:tc>
          <w:tcPr>
            <w:tcW w:w="3726" w:type="dxa"/>
          </w:tcPr>
          <w:p w:rsidR="00BE09CB" w:rsidRDefault="00067479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264.158,96</w:t>
            </w:r>
          </w:p>
        </w:tc>
        <w:tc>
          <w:tcPr>
            <w:tcW w:w="3969" w:type="dxa"/>
          </w:tcPr>
          <w:p w:rsidR="00BE09CB" w:rsidRDefault="00BE09CB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2</w:t>
            </w:r>
            <w:r w:rsidR="00791D26">
              <w:rPr>
                <w:rFonts w:ascii="Arial" w:eastAsia="Arial" w:hAnsi="Arial" w:cs="Arial"/>
                <w:b/>
                <w:sz w:val="17"/>
              </w:rPr>
              <w:t>58.554,56</w:t>
            </w:r>
          </w:p>
        </w:tc>
      </w:tr>
      <w:tr w:rsidR="00BE09CB" w:rsidTr="00562CAD">
        <w:tc>
          <w:tcPr>
            <w:tcW w:w="4746" w:type="dxa"/>
          </w:tcPr>
          <w:p w:rsidR="00BE09CB" w:rsidRDefault="00BE09CB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4.</w:t>
            </w:r>
            <w:r w:rsidR="00067479">
              <w:rPr>
                <w:rFonts w:ascii="Arial" w:eastAsia="Arial" w:hAnsi="Arial" w:cs="Arial"/>
                <w:b/>
                <w:sz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Zobowiązania z tytułu wynagrodzeń </w:t>
            </w:r>
          </w:p>
        </w:tc>
        <w:tc>
          <w:tcPr>
            <w:tcW w:w="3726" w:type="dxa"/>
          </w:tcPr>
          <w:p w:rsidR="00BE09CB" w:rsidRDefault="00067479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428.142,94</w:t>
            </w:r>
          </w:p>
        </w:tc>
        <w:tc>
          <w:tcPr>
            <w:tcW w:w="3969" w:type="dxa"/>
          </w:tcPr>
          <w:p w:rsidR="00BE09CB" w:rsidRDefault="00791D26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462.745,19</w:t>
            </w:r>
          </w:p>
        </w:tc>
      </w:tr>
      <w:tr w:rsidR="00BE09CB" w:rsidTr="00562CAD">
        <w:tc>
          <w:tcPr>
            <w:tcW w:w="4746" w:type="dxa"/>
          </w:tcPr>
          <w:p w:rsidR="00BE09CB" w:rsidRDefault="00BE09CB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8.Fundusze specjalne</w:t>
            </w:r>
            <w:r w:rsidR="00067479">
              <w:rPr>
                <w:rFonts w:ascii="Arial" w:eastAsia="Arial" w:hAnsi="Arial" w:cs="Arial"/>
                <w:b/>
                <w:sz w:val="17"/>
              </w:rPr>
              <w:t xml:space="preserve"> /ZFŚS/</w:t>
            </w:r>
          </w:p>
        </w:tc>
        <w:tc>
          <w:tcPr>
            <w:tcW w:w="3726" w:type="dxa"/>
          </w:tcPr>
          <w:p w:rsidR="00BE09CB" w:rsidRDefault="00067479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75.825,66</w:t>
            </w:r>
          </w:p>
        </w:tc>
        <w:tc>
          <w:tcPr>
            <w:tcW w:w="3969" w:type="dxa"/>
          </w:tcPr>
          <w:p w:rsidR="00BE09CB" w:rsidRDefault="00791D26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87.341,34</w:t>
            </w:r>
          </w:p>
        </w:tc>
      </w:tr>
    </w:tbl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1.Zobowiązania z tytułu dostaw i usług</w:t>
      </w:r>
      <w:r w:rsidR="00D850EF">
        <w:rPr>
          <w:rFonts w:ascii="Arial" w:eastAsia="Arial" w:hAnsi="Arial" w:cs="Arial"/>
          <w:b/>
          <w:sz w:val="17"/>
        </w:rPr>
        <w:t xml:space="preserve"> kwota ogółem  -</w:t>
      </w:r>
      <w:r w:rsidR="00301F69">
        <w:rPr>
          <w:rFonts w:ascii="Arial" w:eastAsia="Arial" w:hAnsi="Arial" w:cs="Arial"/>
          <w:b/>
          <w:sz w:val="17"/>
        </w:rPr>
        <w:t xml:space="preserve"> </w:t>
      </w:r>
      <w:r w:rsidR="00D850EF">
        <w:rPr>
          <w:rFonts w:ascii="Arial" w:eastAsia="Arial" w:hAnsi="Arial" w:cs="Arial"/>
          <w:b/>
          <w:sz w:val="17"/>
        </w:rPr>
        <w:t>6.330,14</w:t>
      </w:r>
    </w:p>
    <w:p w:rsidR="00D850EF" w:rsidRDefault="00D850EF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</w:p>
    <w:p w:rsidR="00BE09CB" w:rsidRDefault="00791D26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 xml:space="preserve">    PGE Dystrybucja </w:t>
      </w:r>
      <w:r w:rsidR="00BE09CB">
        <w:rPr>
          <w:rFonts w:ascii="Arial" w:eastAsia="Arial" w:hAnsi="Arial" w:cs="Arial"/>
          <w:b/>
          <w:sz w:val="17"/>
        </w:rPr>
        <w:t xml:space="preserve">                        </w:t>
      </w:r>
      <w:r>
        <w:rPr>
          <w:rFonts w:ascii="Arial" w:eastAsia="Arial" w:hAnsi="Arial" w:cs="Arial"/>
          <w:b/>
          <w:sz w:val="17"/>
        </w:rPr>
        <w:t xml:space="preserve"> na kwotę                 513,33</w:t>
      </w:r>
    </w:p>
    <w:p w:rsidR="00BE09CB" w:rsidRPr="00D850EF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 w:rsidRPr="00D850EF">
        <w:rPr>
          <w:rFonts w:ascii="Arial" w:eastAsia="Arial" w:hAnsi="Arial" w:cs="Arial"/>
          <w:b/>
          <w:sz w:val="17"/>
        </w:rPr>
        <w:t xml:space="preserve">    ZGO </w:t>
      </w:r>
      <w:proofErr w:type="spellStart"/>
      <w:r w:rsidRPr="00D850EF">
        <w:rPr>
          <w:rFonts w:ascii="Arial" w:eastAsia="Arial" w:hAnsi="Arial" w:cs="Arial"/>
          <w:b/>
          <w:sz w:val="17"/>
        </w:rPr>
        <w:t>AQarium</w:t>
      </w:r>
      <w:proofErr w:type="spellEnd"/>
      <w:r w:rsidRPr="00D850EF">
        <w:rPr>
          <w:rFonts w:ascii="Arial" w:eastAsia="Arial" w:hAnsi="Arial" w:cs="Arial"/>
          <w:b/>
          <w:sz w:val="17"/>
        </w:rPr>
        <w:t xml:space="preserve">                                  </w:t>
      </w:r>
      <w:r w:rsidR="00791D26" w:rsidRPr="00D850EF">
        <w:rPr>
          <w:rFonts w:ascii="Arial" w:eastAsia="Arial" w:hAnsi="Arial" w:cs="Arial"/>
          <w:b/>
          <w:sz w:val="17"/>
        </w:rPr>
        <w:t xml:space="preserve">                         </w:t>
      </w:r>
      <w:r w:rsidR="00D850EF" w:rsidRPr="00D850EF">
        <w:rPr>
          <w:rFonts w:ascii="Arial" w:eastAsia="Arial" w:hAnsi="Arial" w:cs="Arial"/>
          <w:b/>
          <w:sz w:val="17"/>
        </w:rPr>
        <w:t xml:space="preserve">  </w:t>
      </w:r>
      <w:r w:rsidR="00D850EF">
        <w:rPr>
          <w:rFonts w:ascii="Arial" w:eastAsia="Arial" w:hAnsi="Arial" w:cs="Arial"/>
          <w:b/>
          <w:sz w:val="17"/>
        </w:rPr>
        <w:t xml:space="preserve"> </w:t>
      </w:r>
      <w:r w:rsidR="00D850EF" w:rsidRPr="00D850EF">
        <w:rPr>
          <w:rFonts w:ascii="Arial" w:eastAsia="Arial" w:hAnsi="Arial" w:cs="Arial"/>
          <w:b/>
          <w:sz w:val="17"/>
        </w:rPr>
        <w:t xml:space="preserve"> </w:t>
      </w:r>
      <w:r w:rsidR="00791D26" w:rsidRPr="00D850EF">
        <w:rPr>
          <w:rFonts w:ascii="Arial" w:eastAsia="Arial" w:hAnsi="Arial" w:cs="Arial"/>
          <w:b/>
          <w:sz w:val="17"/>
        </w:rPr>
        <w:t xml:space="preserve"> </w:t>
      </w:r>
      <w:r w:rsidRPr="00D850EF">
        <w:rPr>
          <w:rFonts w:ascii="Arial" w:eastAsia="Arial" w:hAnsi="Arial" w:cs="Arial"/>
          <w:b/>
          <w:sz w:val="17"/>
        </w:rPr>
        <w:t>550,00</w:t>
      </w:r>
    </w:p>
    <w:p w:rsidR="00BE09CB" w:rsidRPr="00D850EF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 w:rsidRPr="00D850EF">
        <w:rPr>
          <w:rFonts w:ascii="Arial" w:eastAsia="Arial" w:hAnsi="Arial" w:cs="Arial"/>
          <w:b/>
          <w:sz w:val="17"/>
        </w:rPr>
        <w:t xml:space="preserve">  </w:t>
      </w:r>
      <w:r w:rsidR="00D850EF" w:rsidRPr="00D850EF">
        <w:rPr>
          <w:rFonts w:ascii="Arial" w:eastAsia="Arial" w:hAnsi="Arial" w:cs="Arial"/>
          <w:b/>
          <w:sz w:val="17"/>
        </w:rPr>
        <w:t xml:space="preserve">  </w:t>
      </w:r>
      <w:proofErr w:type="spellStart"/>
      <w:r w:rsidRPr="00D850EF">
        <w:rPr>
          <w:rFonts w:ascii="Arial" w:eastAsia="Arial" w:hAnsi="Arial" w:cs="Arial"/>
          <w:b/>
          <w:sz w:val="17"/>
        </w:rPr>
        <w:t>Respect</w:t>
      </w:r>
      <w:proofErr w:type="spellEnd"/>
      <w:r w:rsidRPr="00D850EF">
        <w:rPr>
          <w:rFonts w:ascii="Arial" w:eastAsia="Arial" w:hAnsi="Arial" w:cs="Arial"/>
          <w:b/>
          <w:sz w:val="17"/>
        </w:rPr>
        <w:t xml:space="preserve">  </w:t>
      </w:r>
      <w:r w:rsidR="00791D26" w:rsidRPr="00D850EF">
        <w:rPr>
          <w:rFonts w:ascii="Arial" w:eastAsia="Arial" w:hAnsi="Arial" w:cs="Arial"/>
          <w:b/>
          <w:sz w:val="17"/>
        </w:rPr>
        <w:t xml:space="preserve">Energy                                                       </w:t>
      </w:r>
      <w:r w:rsidR="00D850EF" w:rsidRPr="00D850EF">
        <w:rPr>
          <w:rFonts w:ascii="Arial" w:eastAsia="Arial" w:hAnsi="Arial" w:cs="Arial"/>
          <w:b/>
          <w:sz w:val="17"/>
        </w:rPr>
        <w:t xml:space="preserve">  </w:t>
      </w:r>
      <w:r w:rsidR="00791D26" w:rsidRPr="00D850EF">
        <w:rPr>
          <w:rFonts w:ascii="Arial" w:eastAsia="Arial" w:hAnsi="Arial" w:cs="Arial"/>
          <w:b/>
          <w:sz w:val="17"/>
        </w:rPr>
        <w:t>5.266,81</w:t>
      </w: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 w:rsidRPr="00D850EF">
        <w:rPr>
          <w:rFonts w:ascii="Arial" w:eastAsia="Arial" w:hAnsi="Arial" w:cs="Arial"/>
          <w:b/>
          <w:sz w:val="17"/>
        </w:rPr>
        <w:t xml:space="preserve">                                                                                                            </w:t>
      </w: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2.Zobowiązania wobec budżetu</w:t>
      </w:r>
      <w:r w:rsidR="00D850EF">
        <w:rPr>
          <w:rFonts w:ascii="Arial" w:eastAsia="Arial" w:hAnsi="Arial" w:cs="Arial"/>
          <w:b/>
          <w:sz w:val="17"/>
        </w:rPr>
        <w:t xml:space="preserve"> /podatek/ </w:t>
      </w:r>
      <w:r w:rsidR="00301F69">
        <w:rPr>
          <w:rFonts w:ascii="Arial" w:eastAsia="Arial" w:hAnsi="Arial" w:cs="Arial"/>
          <w:b/>
          <w:sz w:val="17"/>
        </w:rPr>
        <w:t xml:space="preserve">   na kwotę   -</w:t>
      </w:r>
      <w:r w:rsidR="00D850EF">
        <w:rPr>
          <w:rFonts w:ascii="Arial" w:eastAsia="Arial" w:hAnsi="Arial" w:cs="Arial"/>
          <w:b/>
          <w:sz w:val="17"/>
        </w:rPr>
        <w:t xml:space="preserve">   36.551,00</w:t>
      </w:r>
    </w:p>
    <w:p w:rsidR="00BE09CB" w:rsidRDefault="00D850EF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 xml:space="preserve">         </w:t>
      </w:r>
      <w:r w:rsidR="00BE09CB">
        <w:rPr>
          <w:rFonts w:ascii="Arial" w:eastAsia="Arial" w:hAnsi="Arial" w:cs="Arial"/>
          <w:b/>
          <w:sz w:val="17"/>
        </w:rPr>
        <w:t xml:space="preserve">                              </w:t>
      </w:r>
      <w:r>
        <w:rPr>
          <w:rFonts w:ascii="Arial" w:eastAsia="Arial" w:hAnsi="Arial" w:cs="Arial"/>
          <w:b/>
          <w:sz w:val="17"/>
        </w:rPr>
        <w:t xml:space="preserve">                                            </w:t>
      </w: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3.Zobowiązania z tytułu ubezpiecze</w:t>
      </w:r>
      <w:r w:rsidR="009C6DEC">
        <w:rPr>
          <w:rFonts w:ascii="Arial" w:eastAsia="Arial" w:hAnsi="Arial" w:cs="Arial"/>
          <w:b/>
          <w:sz w:val="17"/>
        </w:rPr>
        <w:t xml:space="preserve">ń społecznych      </w:t>
      </w:r>
      <w:r w:rsidR="00D850EF">
        <w:rPr>
          <w:rFonts w:ascii="Arial" w:eastAsia="Arial" w:hAnsi="Arial" w:cs="Arial"/>
          <w:b/>
          <w:sz w:val="17"/>
        </w:rPr>
        <w:t xml:space="preserve"> - 258.554,56</w:t>
      </w: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 xml:space="preserve">                                                                                          </w:t>
      </w:r>
      <w:r w:rsidR="00D850EF">
        <w:rPr>
          <w:rFonts w:ascii="Arial" w:eastAsia="Arial" w:hAnsi="Arial" w:cs="Arial"/>
          <w:b/>
          <w:sz w:val="17"/>
        </w:rPr>
        <w:t xml:space="preserve">    </w:t>
      </w: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4.</w:t>
      </w:r>
      <w:r w:rsidR="00D850EF">
        <w:rPr>
          <w:rFonts w:ascii="Arial" w:eastAsia="Arial" w:hAnsi="Arial" w:cs="Arial"/>
          <w:b/>
          <w:sz w:val="17"/>
        </w:rPr>
        <w:t xml:space="preserve"> </w:t>
      </w:r>
      <w:r>
        <w:rPr>
          <w:rFonts w:ascii="Arial" w:eastAsia="Arial" w:hAnsi="Arial" w:cs="Arial"/>
          <w:b/>
          <w:sz w:val="17"/>
        </w:rPr>
        <w:t>Zobowiązania z tytułu wynagrodzeń</w:t>
      </w:r>
      <w:r w:rsidR="00D850EF">
        <w:rPr>
          <w:rFonts w:ascii="Arial" w:eastAsia="Arial" w:hAnsi="Arial" w:cs="Arial"/>
          <w:b/>
          <w:sz w:val="17"/>
        </w:rPr>
        <w:t xml:space="preserve">-  </w:t>
      </w:r>
      <w:r w:rsidR="0064184B">
        <w:rPr>
          <w:rFonts w:ascii="Arial" w:eastAsia="Arial" w:hAnsi="Arial" w:cs="Arial"/>
          <w:b/>
          <w:sz w:val="17"/>
        </w:rPr>
        <w:t xml:space="preserve"> </w:t>
      </w:r>
      <w:r w:rsidR="00D850EF">
        <w:rPr>
          <w:rFonts w:ascii="Arial" w:eastAsia="Arial" w:hAnsi="Arial" w:cs="Arial"/>
          <w:b/>
          <w:sz w:val="17"/>
        </w:rPr>
        <w:t>462.745,19</w:t>
      </w: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</w:p>
    <w:tbl>
      <w:tblPr>
        <w:tblStyle w:val="TableGrid"/>
        <w:tblW w:w="9199" w:type="dxa"/>
        <w:tblInd w:w="772" w:type="dxa"/>
        <w:tblLook w:val="04A0" w:firstRow="1" w:lastRow="0" w:firstColumn="1" w:lastColumn="0" w:noHBand="0" w:noVBand="1"/>
      </w:tblPr>
      <w:tblGrid>
        <w:gridCol w:w="3302"/>
        <w:gridCol w:w="3082"/>
        <w:gridCol w:w="2815"/>
      </w:tblGrid>
      <w:tr w:rsidR="00BE09CB" w:rsidTr="00BE09CB">
        <w:trPr>
          <w:trHeight w:val="22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E09CB" w:rsidRDefault="00BE09CB" w:rsidP="00BE09CB">
            <w:r>
              <w:rPr>
                <w:rFonts w:ascii="Arial" w:eastAsia="Arial" w:hAnsi="Arial" w:cs="Arial"/>
                <w:sz w:val="17"/>
              </w:rPr>
              <w:t>………………………………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BE09CB" w:rsidRDefault="00EB345B" w:rsidP="00EB345B">
            <w:r>
              <w:rPr>
                <w:rFonts w:ascii="Arial" w:eastAsia="Arial" w:hAnsi="Arial" w:cs="Arial"/>
                <w:sz w:val="17"/>
              </w:rPr>
              <w:t xml:space="preserve">       2021.03.24 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BE09CB" w:rsidRDefault="00BE09CB" w:rsidP="00BE09CB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…………………………………………..</w:t>
            </w:r>
          </w:p>
        </w:tc>
      </w:tr>
      <w:tr w:rsidR="00BE09CB" w:rsidTr="00EB345B">
        <w:trPr>
          <w:trHeight w:val="233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E09CB" w:rsidRDefault="00BE09CB" w:rsidP="00BE09CB">
            <w:pPr>
              <w:ind w:left="458"/>
            </w:pPr>
            <w:r>
              <w:rPr>
                <w:rFonts w:ascii="Arial" w:eastAsia="Arial" w:hAnsi="Arial" w:cs="Arial"/>
                <w:sz w:val="13"/>
              </w:rPr>
              <w:t>(główny księgowy)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BE09CB" w:rsidRDefault="00BE09CB" w:rsidP="00BE09CB">
            <w:r>
              <w:rPr>
                <w:rFonts w:ascii="Arial" w:eastAsia="Arial" w:hAnsi="Arial" w:cs="Arial"/>
                <w:sz w:val="13"/>
              </w:rPr>
              <w:t xml:space="preserve">      (rok,</w:t>
            </w:r>
            <w:r w:rsidR="00EB345B"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miesiąc,</w:t>
            </w:r>
            <w:r w:rsidR="00EB345B"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dzień)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BE09CB" w:rsidRDefault="00BE09CB" w:rsidP="00BE09CB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(kierownik jednostki)</w:t>
            </w:r>
          </w:p>
        </w:tc>
      </w:tr>
    </w:tbl>
    <w:p w:rsidR="00BE09CB" w:rsidRDefault="00BE09CB" w:rsidP="00BE09CB">
      <w:bookmarkStart w:id="0" w:name="_GoBack"/>
      <w:bookmarkEnd w:id="0"/>
    </w:p>
    <w:p w:rsidR="008A3CBE" w:rsidRDefault="008A3CBE">
      <w:pPr>
        <w:tabs>
          <w:tab w:val="center" w:pos="2435"/>
          <w:tab w:val="center" w:pos="5559"/>
          <w:tab w:val="center" w:pos="8565"/>
        </w:tabs>
        <w:spacing w:after="104" w:line="263" w:lineRule="auto"/>
      </w:pPr>
    </w:p>
    <w:sectPr w:rsidR="008A3CBE" w:rsidSect="00CD1318">
      <w:pgSz w:w="16840" w:h="11900" w:orient="landscape"/>
      <w:pgMar w:top="1272" w:right="1430" w:bottom="1378" w:left="11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19B"/>
    <w:multiLevelType w:val="multilevel"/>
    <w:tmpl w:val="7990EE3A"/>
    <w:lvl w:ilvl="0">
      <w:start w:val="3"/>
      <w:numFmt w:val="decimal"/>
      <w:lvlText w:val="%1."/>
      <w:lvlJc w:val="left"/>
      <w:pPr>
        <w:ind w:left="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F1BBA"/>
    <w:multiLevelType w:val="hybridMultilevel"/>
    <w:tmpl w:val="D7A2FC5C"/>
    <w:lvl w:ilvl="0" w:tplc="1F7AEFE2">
      <w:start w:val="1"/>
      <w:numFmt w:val="lowerLetter"/>
      <w:lvlText w:val="%1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0DA75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24CDE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49671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63EB9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B0A0C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A468F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C1660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D08A5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D13C5D"/>
    <w:multiLevelType w:val="hybridMultilevel"/>
    <w:tmpl w:val="0762733C"/>
    <w:lvl w:ilvl="0" w:tplc="1D8CF268">
      <w:start w:val="1"/>
      <w:numFmt w:val="bullet"/>
      <w:lvlText w:val="-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042AB4E">
      <w:start w:val="1"/>
      <w:numFmt w:val="bullet"/>
      <w:lvlText w:val="o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ED600AE">
      <w:start w:val="1"/>
      <w:numFmt w:val="bullet"/>
      <w:lvlText w:val="▪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5CC60F8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D9E5044">
      <w:start w:val="1"/>
      <w:numFmt w:val="bullet"/>
      <w:lvlText w:val="o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058F6B2">
      <w:start w:val="1"/>
      <w:numFmt w:val="bullet"/>
      <w:lvlText w:val="▪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75852CC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A6CF29A">
      <w:start w:val="1"/>
      <w:numFmt w:val="bullet"/>
      <w:lvlText w:val="o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EE60CD2">
      <w:start w:val="1"/>
      <w:numFmt w:val="bullet"/>
      <w:lvlText w:val="▪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E36A5"/>
    <w:multiLevelType w:val="hybridMultilevel"/>
    <w:tmpl w:val="0DB66886"/>
    <w:lvl w:ilvl="0" w:tplc="57A24DDC">
      <w:start w:val="1"/>
      <w:numFmt w:val="bullet"/>
      <w:lvlText w:val="-"/>
      <w:lvlJc w:val="left"/>
      <w:pPr>
        <w:ind w:left="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9C05B08">
      <w:start w:val="1"/>
      <w:numFmt w:val="bullet"/>
      <w:lvlText w:val="o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A92A0D8">
      <w:start w:val="1"/>
      <w:numFmt w:val="bullet"/>
      <w:lvlText w:val="▪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662BF26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B8E1744">
      <w:start w:val="1"/>
      <w:numFmt w:val="bullet"/>
      <w:lvlText w:val="o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D68B97E">
      <w:start w:val="1"/>
      <w:numFmt w:val="bullet"/>
      <w:lvlText w:val="▪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AAAE6E2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E1C87FC">
      <w:start w:val="1"/>
      <w:numFmt w:val="bullet"/>
      <w:lvlText w:val="o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A260CDE">
      <w:start w:val="1"/>
      <w:numFmt w:val="bullet"/>
      <w:lvlText w:val="▪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A828D1"/>
    <w:multiLevelType w:val="hybridMultilevel"/>
    <w:tmpl w:val="178CA5F0"/>
    <w:lvl w:ilvl="0" w:tplc="610436EE">
      <w:start w:val="1"/>
      <w:numFmt w:val="decimal"/>
      <w:lvlText w:val="%1)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FD2CC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41E28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5B451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864B7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2FA77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37872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35A01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6502B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261E44"/>
    <w:multiLevelType w:val="multilevel"/>
    <w:tmpl w:val="788032CC"/>
    <w:lvl w:ilvl="0">
      <w:start w:val="1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upperRoman"/>
      <w:lvlText w:val="%1.%2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1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614C74"/>
    <w:multiLevelType w:val="hybridMultilevel"/>
    <w:tmpl w:val="7E0C2FE0"/>
    <w:lvl w:ilvl="0" w:tplc="1F464840">
      <w:start w:val="1"/>
      <w:numFmt w:val="decimal"/>
      <w:lvlText w:val="%1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B32FC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85812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6640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84C3A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94AD2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820F7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51CFE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A769B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DD09EC"/>
    <w:multiLevelType w:val="hybridMultilevel"/>
    <w:tmpl w:val="87B6E6FA"/>
    <w:lvl w:ilvl="0" w:tplc="CBAC34F2">
      <w:start w:val="2"/>
      <w:numFmt w:val="decimal"/>
      <w:lvlText w:val="%1."/>
      <w:lvlJc w:val="left"/>
      <w:pPr>
        <w:ind w:left="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C00EB6C">
      <w:start w:val="1"/>
      <w:numFmt w:val="decimal"/>
      <w:lvlText w:val="%2."/>
      <w:lvlJc w:val="left"/>
      <w:pPr>
        <w:ind w:left="1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C40C298">
      <w:start w:val="1"/>
      <w:numFmt w:val="lowerRoman"/>
      <w:lvlText w:val="%3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7D20F6A">
      <w:start w:val="1"/>
      <w:numFmt w:val="decimal"/>
      <w:lvlText w:val="%4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8881A6A">
      <w:start w:val="1"/>
      <w:numFmt w:val="lowerLetter"/>
      <w:lvlText w:val="%5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7E0BE24">
      <w:start w:val="1"/>
      <w:numFmt w:val="lowerRoman"/>
      <w:lvlText w:val="%6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762A46A">
      <w:start w:val="1"/>
      <w:numFmt w:val="decimal"/>
      <w:lvlText w:val="%7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4843AF0">
      <w:start w:val="1"/>
      <w:numFmt w:val="lowerLetter"/>
      <w:lvlText w:val="%8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804FDF8">
      <w:start w:val="1"/>
      <w:numFmt w:val="lowerRoman"/>
      <w:lvlText w:val="%9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F14BF3"/>
    <w:multiLevelType w:val="multilevel"/>
    <w:tmpl w:val="FEDA8802"/>
    <w:lvl w:ilvl="0">
      <w:start w:val="1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upperRoman"/>
      <w:lvlText w:val="%1.%2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A075B8"/>
    <w:multiLevelType w:val="hybridMultilevel"/>
    <w:tmpl w:val="D700A16E"/>
    <w:lvl w:ilvl="0" w:tplc="714C1520">
      <w:start w:val="1"/>
      <w:numFmt w:val="lowerLetter"/>
      <w:lvlText w:val="%1)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3E0C5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6F650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5D6F6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B8638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57A03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49A9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0D293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280E8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D45F6B"/>
    <w:multiLevelType w:val="multilevel"/>
    <w:tmpl w:val="7990EE3A"/>
    <w:lvl w:ilvl="0">
      <w:start w:val="3"/>
      <w:numFmt w:val="decimal"/>
      <w:lvlText w:val="%1."/>
      <w:lvlJc w:val="left"/>
      <w:pPr>
        <w:ind w:left="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6C66E2"/>
    <w:multiLevelType w:val="hybridMultilevel"/>
    <w:tmpl w:val="50F6877E"/>
    <w:lvl w:ilvl="0" w:tplc="8FDC76C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6A6F8CA">
      <w:start w:val="2"/>
      <w:numFmt w:val="lowerLetter"/>
      <w:lvlRestart w:val="0"/>
      <w:lvlText w:val="%2)"/>
      <w:lvlJc w:val="left"/>
      <w:pPr>
        <w:ind w:left="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966DE98">
      <w:start w:val="1"/>
      <w:numFmt w:val="lowerRoman"/>
      <w:lvlText w:val="%3"/>
      <w:lvlJc w:val="left"/>
      <w:pPr>
        <w:ind w:left="1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57C1896">
      <w:start w:val="1"/>
      <w:numFmt w:val="decimal"/>
      <w:lvlText w:val="%4"/>
      <w:lvlJc w:val="left"/>
      <w:pPr>
        <w:ind w:left="2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9F29BDC">
      <w:start w:val="1"/>
      <w:numFmt w:val="lowerLetter"/>
      <w:lvlText w:val="%5"/>
      <w:lvlJc w:val="left"/>
      <w:pPr>
        <w:ind w:left="2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6A86E7C">
      <w:start w:val="1"/>
      <w:numFmt w:val="lowerRoman"/>
      <w:lvlText w:val="%6"/>
      <w:lvlJc w:val="left"/>
      <w:pPr>
        <w:ind w:left="3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33AD402">
      <w:start w:val="1"/>
      <w:numFmt w:val="decimal"/>
      <w:lvlText w:val="%7"/>
      <w:lvlJc w:val="left"/>
      <w:pPr>
        <w:ind w:left="4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D945FD4">
      <w:start w:val="1"/>
      <w:numFmt w:val="lowerLetter"/>
      <w:lvlText w:val="%8"/>
      <w:lvlJc w:val="left"/>
      <w:pPr>
        <w:ind w:left="5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BFA6070">
      <w:start w:val="1"/>
      <w:numFmt w:val="lowerRoman"/>
      <w:lvlText w:val="%9"/>
      <w:lvlJc w:val="left"/>
      <w:pPr>
        <w:ind w:left="5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74504C"/>
    <w:multiLevelType w:val="hybridMultilevel"/>
    <w:tmpl w:val="690C9050"/>
    <w:lvl w:ilvl="0" w:tplc="F0FA4AF6">
      <w:start w:val="1"/>
      <w:numFmt w:val="bullet"/>
      <w:lvlText w:val="-"/>
      <w:lvlJc w:val="left"/>
      <w:pPr>
        <w:ind w:left="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F740D1A">
      <w:start w:val="1"/>
      <w:numFmt w:val="bullet"/>
      <w:lvlText w:val="o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A507ED8">
      <w:start w:val="1"/>
      <w:numFmt w:val="bullet"/>
      <w:lvlText w:val="▪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D86CDC6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844E972">
      <w:start w:val="1"/>
      <w:numFmt w:val="bullet"/>
      <w:lvlText w:val="o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D028EC8">
      <w:start w:val="1"/>
      <w:numFmt w:val="bullet"/>
      <w:lvlText w:val="▪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B3844CA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9AA2390">
      <w:start w:val="1"/>
      <w:numFmt w:val="bullet"/>
      <w:lvlText w:val="o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9909C94">
      <w:start w:val="1"/>
      <w:numFmt w:val="bullet"/>
      <w:lvlText w:val="▪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3CBE"/>
    <w:rsid w:val="00016BDA"/>
    <w:rsid w:val="000550C9"/>
    <w:rsid w:val="00067479"/>
    <w:rsid w:val="000C14D2"/>
    <w:rsid w:val="0018186B"/>
    <w:rsid w:val="001B6593"/>
    <w:rsid w:val="0021676B"/>
    <w:rsid w:val="00274E4C"/>
    <w:rsid w:val="002A132C"/>
    <w:rsid w:val="00301F69"/>
    <w:rsid w:val="00382B37"/>
    <w:rsid w:val="0043338F"/>
    <w:rsid w:val="004912FF"/>
    <w:rsid w:val="00495D4E"/>
    <w:rsid w:val="005467E4"/>
    <w:rsid w:val="00562CAD"/>
    <w:rsid w:val="00567F1B"/>
    <w:rsid w:val="0064184B"/>
    <w:rsid w:val="00791D26"/>
    <w:rsid w:val="007E7B01"/>
    <w:rsid w:val="00862D48"/>
    <w:rsid w:val="008A3CBE"/>
    <w:rsid w:val="008E0401"/>
    <w:rsid w:val="009633DC"/>
    <w:rsid w:val="009C6DEC"/>
    <w:rsid w:val="00AD33D2"/>
    <w:rsid w:val="00BE09CB"/>
    <w:rsid w:val="00BE735F"/>
    <w:rsid w:val="00C1419B"/>
    <w:rsid w:val="00C618C1"/>
    <w:rsid w:val="00CD1318"/>
    <w:rsid w:val="00D42C90"/>
    <w:rsid w:val="00D6047E"/>
    <w:rsid w:val="00D850EF"/>
    <w:rsid w:val="00DC495C"/>
    <w:rsid w:val="00DF3F63"/>
    <w:rsid w:val="00E05594"/>
    <w:rsid w:val="00E21323"/>
    <w:rsid w:val="00E52578"/>
    <w:rsid w:val="00E91FB8"/>
    <w:rsid w:val="00EB345B"/>
    <w:rsid w:val="00ED2849"/>
    <w:rsid w:val="00ED2FE3"/>
    <w:rsid w:val="00FC5E10"/>
    <w:rsid w:val="00FF27B7"/>
    <w:rsid w:val="00FF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3E928292"/>
  <w15:docId w15:val="{F67336C4-0570-4DFD-9046-C180A01B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318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D13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09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5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CD80-BF69-4C4B-83E4-5504560C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2667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Sp1</cp:lastModifiedBy>
  <cp:revision>35</cp:revision>
  <cp:lastPrinted>2021-05-10T06:50:00Z</cp:lastPrinted>
  <dcterms:created xsi:type="dcterms:W3CDTF">2021-04-14T14:11:00Z</dcterms:created>
  <dcterms:modified xsi:type="dcterms:W3CDTF">2021-05-10T06:50:00Z</dcterms:modified>
</cp:coreProperties>
</file>